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96" w:rsidRPr="00D517E9" w:rsidRDefault="00A1622B" w:rsidP="00D517E9">
      <w:pPr>
        <w:spacing w:line="360" w:lineRule="auto"/>
        <w:jc w:val="center"/>
        <w:rPr>
          <w:b/>
        </w:rPr>
      </w:pPr>
      <w:r w:rsidRPr="00D517E9">
        <w:rPr>
          <w:b/>
        </w:rPr>
        <w:t xml:space="preserve">Podstawowe </w:t>
      </w:r>
      <w:r w:rsidR="00B236F6" w:rsidRPr="00D517E9">
        <w:rPr>
          <w:b/>
        </w:rPr>
        <w:t>dane</w:t>
      </w:r>
      <w:r w:rsidRPr="00D517E9">
        <w:rPr>
          <w:b/>
        </w:rPr>
        <w:t xml:space="preserve">, które należy zawrzeć w porozumieniu </w:t>
      </w:r>
      <w:r w:rsidR="00193FD7" w:rsidRPr="00D517E9">
        <w:rPr>
          <w:b/>
        </w:rPr>
        <w:t xml:space="preserve">kierowników jednostek organizacyjnych </w:t>
      </w:r>
      <w:r w:rsidRPr="00D517E9">
        <w:rPr>
          <w:b/>
        </w:rPr>
        <w:t xml:space="preserve">dotyczącym utworzenia kancelarii tajnej </w:t>
      </w:r>
      <w:r w:rsidR="004015D2">
        <w:rPr>
          <w:b/>
        </w:rPr>
        <w:t xml:space="preserve">i kancelarii tajnej międzynarodowej </w:t>
      </w:r>
      <w:r w:rsidRPr="00D517E9">
        <w:rPr>
          <w:b/>
        </w:rPr>
        <w:t>obsługującej dwie lub w</w:t>
      </w:r>
      <w:r w:rsidR="00AA0F6A" w:rsidRPr="00D517E9">
        <w:rPr>
          <w:b/>
        </w:rPr>
        <w:t>ięcej jednostek organizacyjnych</w:t>
      </w:r>
    </w:p>
    <w:p w:rsidR="00AA0F6A" w:rsidRPr="00D517E9" w:rsidRDefault="00AA0F6A" w:rsidP="00D517E9">
      <w:pPr>
        <w:spacing w:line="360" w:lineRule="auto"/>
        <w:jc w:val="both"/>
        <w:rPr>
          <w:b/>
          <w:i/>
        </w:rPr>
      </w:pPr>
    </w:p>
    <w:p w:rsidR="00C90DF6" w:rsidRPr="00D517E9" w:rsidRDefault="009935B5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Pełna nazwa oraz adresy jednostek organizacyjnych.</w:t>
      </w:r>
    </w:p>
    <w:p w:rsidR="00A1622B" w:rsidRPr="00D517E9" w:rsidRDefault="00AB15FB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Imiona i nazwiska</w:t>
      </w:r>
      <w:r w:rsidR="00C90DF6" w:rsidRPr="00D517E9">
        <w:t xml:space="preserve"> </w:t>
      </w:r>
      <w:r w:rsidR="00193FD7" w:rsidRPr="00D517E9">
        <w:t>kierowników jednostek organizacyjnych.</w:t>
      </w:r>
    </w:p>
    <w:p w:rsidR="00C90DF6" w:rsidRPr="00D517E9" w:rsidRDefault="009935B5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Oświadczenie woli wszystkich zainteresowanych stron</w:t>
      </w:r>
      <w:r w:rsidR="00B236F6" w:rsidRPr="00D517E9">
        <w:t xml:space="preserve"> porozumieni</w:t>
      </w:r>
      <w:r w:rsidR="00A11DD5">
        <w:t>a</w:t>
      </w:r>
      <w:r w:rsidRPr="00D517E9">
        <w:t>.</w:t>
      </w:r>
    </w:p>
    <w:p w:rsidR="00C90DF6" w:rsidRPr="00D517E9" w:rsidRDefault="00C90DF6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Umocowanie prawne.</w:t>
      </w:r>
    </w:p>
    <w:p w:rsidR="00C90DF6" w:rsidRPr="00D517E9" w:rsidRDefault="00EB7EA4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Lokalizacja</w:t>
      </w:r>
      <w:r w:rsidR="00C90DF6" w:rsidRPr="00D517E9">
        <w:t xml:space="preserve"> </w:t>
      </w:r>
      <w:r w:rsidRPr="00D517E9">
        <w:t xml:space="preserve">i wyposażenie </w:t>
      </w:r>
      <w:r w:rsidR="00C90DF6" w:rsidRPr="00D517E9">
        <w:t>kancelarii tajnej</w:t>
      </w:r>
      <w:r w:rsidR="00FF353E">
        <w:t xml:space="preserve"> (KT) </w:t>
      </w:r>
      <w:r w:rsidR="004015D2">
        <w:t>i kancelarii tajnej międzynarodowej</w:t>
      </w:r>
      <w:r w:rsidR="0053619C">
        <w:t xml:space="preserve"> (KTM) </w:t>
      </w:r>
      <w:r w:rsidR="00FF353E">
        <w:t xml:space="preserve">– </w:t>
      </w:r>
      <w:r w:rsidR="00F45701" w:rsidRPr="00D517E9">
        <w:t xml:space="preserve">w tym </w:t>
      </w:r>
      <w:r w:rsidR="009935B5" w:rsidRPr="00D517E9">
        <w:t>dokładny adres kancelarii tajnej</w:t>
      </w:r>
      <w:r w:rsidR="00AB15FB" w:rsidRPr="00D517E9">
        <w:t>.</w:t>
      </w:r>
    </w:p>
    <w:p w:rsidR="009935B5" w:rsidRPr="00D517E9" w:rsidRDefault="009935B5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Sposób przechowywania i ewidencjonowania</w:t>
      </w:r>
      <w:r w:rsidR="00AA0F6A" w:rsidRPr="00D517E9">
        <w:t xml:space="preserve"> materiałów niejawnych</w:t>
      </w:r>
      <w:r w:rsidR="004015D2">
        <w:t>, w tym materiałów niejawnych organizacji międzynarodowych,</w:t>
      </w:r>
      <w:r w:rsidR="00AA0F6A" w:rsidRPr="00D517E9">
        <w:t xml:space="preserve"> </w:t>
      </w:r>
      <w:r w:rsidR="004015D2">
        <w:t>w</w:t>
      </w:r>
      <w:r w:rsidR="00AA0F6A" w:rsidRPr="00D517E9">
        <w:t xml:space="preserve"> każdej z</w:t>
      </w:r>
      <w:r w:rsidR="000A1405">
        <w:t xml:space="preserve"> </w:t>
      </w:r>
      <w:r w:rsidRPr="00D517E9">
        <w:t>jednostek organizacyjnych (odrębny dla każdej jednostki)</w:t>
      </w:r>
      <w:r w:rsidR="001367BD" w:rsidRPr="00D517E9">
        <w:t>.</w:t>
      </w:r>
    </w:p>
    <w:p w:rsidR="009935B5" w:rsidRPr="00D517E9" w:rsidRDefault="009935B5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 xml:space="preserve">Sposób i zasady funkcjonowania </w:t>
      </w:r>
      <w:r w:rsidR="004015D2">
        <w:t>kancelarii tajnej i kancelarii tajnej międzynarodowej</w:t>
      </w:r>
      <w:r w:rsidRPr="00D517E9">
        <w:t xml:space="preserve"> (</w:t>
      </w:r>
      <w:r w:rsidR="00F45701" w:rsidRPr="00D517E9">
        <w:t xml:space="preserve">uwzględniając </w:t>
      </w:r>
      <w:r w:rsidRPr="00D517E9">
        <w:t>n</w:t>
      </w:r>
      <w:r w:rsidR="00F45701" w:rsidRPr="00D517E9">
        <w:t xml:space="preserve">ajwyższą </w:t>
      </w:r>
      <w:r w:rsidR="00453F1B" w:rsidRPr="00D517E9">
        <w:t xml:space="preserve">i najniższą </w:t>
      </w:r>
      <w:r w:rsidR="00F45701" w:rsidRPr="00D517E9">
        <w:t>klauzulę</w:t>
      </w:r>
      <w:r w:rsidR="00E43C6F" w:rsidRPr="00D517E9">
        <w:t xml:space="preserve"> tajności materiałów niejawnych</w:t>
      </w:r>
      <w:r w:rsidR="000A1405">
        <w:t xml:space="preserve"> </w:t>
      </w:r>
      <w:r w:rsidR="004015D2">
        <w:t>– zarówno krajowych jak i międzynarodowych</w:t>
      </w:r>
      <w:r w:rsidRPr="00D517E9">
        <w:t>)</w:t>
      </w:r>
      <w:r w:rsidR="00AA0F6A" w:rsidRPr="00D517E9">
        <w:t>.</w:t>
      </w:r>
    </w:p>
    <w:p w:rsidR="00E43C6F" w:rsidRPr="00D517E9" w:rsidRDefault="009935B5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Obsada personalna kancelarii tajnej</w:t>
      </w:r>
      <w:r w:rsidR="004015D2">
        <w:t xml:space="preserve"> i kancelarii tajnej międzynarodowej</w:t>
      </w:r>
      <w:r w:rsidR="00F76895">
        <w:t>,</w:t>
      </w:r>
      <w:r w:rsidRPr="00D517E9">
        <w:t xml:space="preserve"> </w:t>
      </w:r>
      <w:r w:rsidR="00E1449D">
        <w:t xml:space="preserve">w tym </w:t>
      </w:r>
      <w:r w:rsidRPr="00D517E9">
        <w:t>podległość kierownika KT</w:t>
      </w:r>
      <w:r w:rsidR="004015D2">
        <w:t>/KTM</w:t>
      </w:r>
      <w:r w:rsidRPr="00D517E9">
        <w:t xml:space="preserve"> </w:t>
      </w:r>
      <w:r w:rsidR="00EC7770">
        <w:t>pełnomocnikowi ochrony</w:t>
      </w:r>
      <w:r w:rsidR="00AA0F6A" w:rsidRPr="00D517E9">
        <w:t xml:space="preserve">, zastępstwo kierownika </w:t>
      </w:r>
      <w:r w:rsidR="004015D2">
        <w:t>KT/KTM</w:t>
      </w:r>
      <w:r w:rsidRPr="00D517E9">
        <w:t>.</w:t>
      </w:r>
    </w:p>
    <w:p w:rsidR="00E43C6F" w:rsidRPr="00D517E9" w:rsidRDefault="00E43C6F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Odpowiedzialność kierowników jednostek organizacyj</w:t>
      </w:r>
      <w:r w:rsidR="00AA0F6A" w:rsidRPr="00D517E9">
        <w:t>nych za ochronę pozostających w </w:t>
      </w:r>
      <w:r w:rsidRPr="00D517E9">
        <w:t>ich dyspozycji informacji niejawnych.</w:t>
      </w:r>
    </w:p>
    <w:p w:rsidR="00C90DF6" w:rsidRPr="00D517E9" w:rsidRDefault="00F45701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 xml:space="preserve">Tryb prowadzenia </w:t>
      </w:r>
      <w:r w:rsidR="00491073">
        <w:t>inspekcji i</w:t>
      </w:r>
      <w:r w:rsidRPr="00D517E9">
        <w:t xml:space="preserve"> kontroli</w:t>
      </w:r>
      <w:r w:rsidR="00E43C6F" w:rsidRPr="00D517E9">
        <w:t xml:space="preserve"> ochrony informacji niejawnych</w:t>
      </w:r>
      <w:r w:rsidR="00C90DF6" w:rsidRPr="00D517E9">
        <w:t>.</w:t>
      </w:r>
    </w:p>
    <w:p w:rsidR="00C90DF6" w:rsidRPr="00D517E9" w:rsidRDefault="00C90DF6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Postępowanie w stanach nadzwyczajnych</w:t>
      </w:r>
      <w:r w:rsidR="00E43C6F" w:rsidRPr="00D517E9">
        <w:t>.</w:t>
      </w:r>
    </w:p>
    <w:p w:rsidR="00C90DF6" w:rsidRPr="00D517E9" w:rsidRDefault="00105CD0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Przegląd materiałów niejawnych, a</w:t>
      </w:r>
      <w:r w:rsidR="00C90DF6" w:rsidRPr="00D517E9">
        <w:t>rchiwizacja</w:t>
      </w:r>
      <w:r w:rsidR="002765DA">
        <w:t>, brakowanie</w:t>
      </w:r>
      <w:r w:rsidR="009935B5" w:rsidRPr="00D517E9">
        <w:t>.</w:t>
      </w:r>
    </w:p>
    <w:p w:rsidR="00C90DF6" w:rsidRPr="00D517E9" w:rsidRDefault="00E43C6F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Czas obowiązywania porozumienia.</w:t>
      </w:r>
    </w:p>
    <w:p w:rsidR="00AB15FB" w:rsidRPr="00D517E9" w:rsidRDefault="00E43C6F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 xml:space="preserve">Obowiązek informowania ABW o wszelkich zmianach dotyczących </w:t>
      </w:r>
      <w:r w:rsidR="009935B5" w:rsidRPr="00D517E9">
        <w:t>funkcjonowania KT</w:t>
      </w:r>
      <w:r w:rsidR="004015D2">
        <w:t>/KTM</w:t>
      </w:r>
      <w:r w:rsidR="009935B5" w:rsidRPr="00D517E9">
        <w:t>.</w:t>
      </w:r>
    </w:p>
    <w:p w:rsidR="00B236F6" w:rsidRPr="00D517E9" w:rsidRDefault="00B236F6" w:rsidP="00F76895">
      <w:pPr>
        <w:numPr>
          <w:ilvl w:val="0"/>
          <w:numId w:val="1"/>
        </w:numPr>
        <w:tabs>
          <w:tab w:val="clear" w:pos="720"/>
          <w:tab w:val="left" w:pos="360"/>
        </w:tabs>
        <w:spacing w:line="312" w:lineRule="auto"/>
        <w:ind w:left="360"/>
        <w:jc w:val="both"/>
      </w:pPr>
      <w:r w:rsidRPr="00D517E9">
        <w:t>Podpisy wszystkich zainteresowanych kierowników jednostek organizacyjnych.</w:t>
      </w:r>
    </w:p>
    <w:p w:rsidR="00E1449D" w:rsidRDefault="00E1449D" w:rsidP="00F76895">
      <w:pPr>
        <w:spacing w:line="312" w:lineRule="auto"/>
        <w:jc w:val="both"/>
        <w:rPr>
          <w:i/>
        </w:rPr>
      </w:pPr>
    </w:p>
    <w:p w:rsidR="00AA0F6A" w:rsidRPr="00D517E9" w:rsidRDefault="00AB15FB" w:rsidP="00F76895">
      <w:pPr>
        <w:spacing w:line="312" w:lineRule="auto"/>
        <w:jc w:val="both"/>
        <w:rPr>
          <w:i/>
        </w:rPr>
      </w:pPr>
      <w:r w:rsidRPr="00D517E9">
        <w:rPr>
          <w:i/>
        </w:rPr>
        <w:t>UWAGA</w:t>
      </w:r>
      <w:r w:rsidR="00AA0F6A" w:rsidRPr="00D517E9">
        <w:rPr>
          <w:i/>
        </w:rPr>
        <w:t>:</w:t>
      </w:r>
    </w:p>
    <w:p w:rsidR="00105CD0" w:rsidRPr="00D517E9" w:rsidRDefault="00105CD0" w:rsidP="00F76895">
      <w:pPr>
        <w:spacing w:line="312" w:lineRule="auto"/>
        <w:ind w:firstLine="348"/>
        <w:jc w:val="both"/>
        <w:rPr>
          <w:i/>
        </w:rPr>
      </w:pPr>
      <w:r w:rsidRPr="00D517E9">
        <w:t xml:space="preserve"> </w:t>
      </w:r>
      <w:r w:rsidRPr="00D517E9">
        <w:rPr>
          <w:i/>
        </w:rPr>
        <w:t xml:space="preserve">W przypadku ubiegania się przedsiębiorców o zgodę na utworzenie </w:t>
      </w:r>
      <w:r w:rsidR="00D5436A" w:rsidRPr="00D517E9">
        <w:rPr>
          <w:i/>
        </w:rPr>
        <w:t xml:space="preserve">„wspólnej” </w:t>
      </w:r>
      <w:r w:rsidRPr="00D517E9">
        <w:rPr>
          <w:i/>
        </w:rPr>
        <w:t xml:space="preserve">kancelarii tajnej </w:t>
      </w:r>
      <w:r w:rsidR="004015D2">
        <w:rPr>
          <w:i/>
        </w:rPr>
        <w:t xml:space="preserve">lub kancelarii tajnej międzynarodowej </w:t>
      </w:r>
      <w:r w:rsidRPr="00D517E9">
        <w:rPr>
          <w:i/>
        </w:rPr>
        <w:t xml:space="preserve">należy podać informację dotyczącą świadectw bezpieczeństwa przemysłowego </w:t>
      </w:r>
      <w:r w:rsidR="00D5436A" w:rsidRPr="00D517E9">
        <w:rPr>
          <w:i/>
        </w:rPr>
        <w:t xml:space="preserve">każdej z zainteresowanych stron </w:t>
      </w:r>
      <w:r w:rsidRPr="00D517E9">
        <w:rPr>
          <w:i/>
        </w:rPr>
        <w:t>(stopień, klauzula tajności).</w:t>
      </w:r>
    </w:p>
    <w:p w:rsidR="00105CD0" w:rsidRPr="00D517E9" w:rsidRDefault="00D5436A" w:rsidP="00F76895">
      <w:pPr>
        <w:spacing w:line="312" w:lineRule="auto"/>
        <w:ind w:firstLine="348"/>
        <w:jc w:val="both"/>
        <w:rPr>
          <w:i/>
        </w:rPr>
      </w:pPr>
      <w:r w:rsidRPr="00D517E9">
        <w:rPr>
          <w:i/>
        </w:rPr>
        <w:t xml:space="preserve"> Powyżej wskazane elementy porozumienia nie stanowią zamkniętego katalogu informacji wymaganych do wydania przez ABW zgody na funkcjonowanie kancelarii tajnej</w:t>
      </w:r>
      <w:r w:rsidR="004015D2">
        <w:rPr>
          <w:i/>
        </w:rPr>
        <w:t xml:space="preserve"> lub kancelarii tajnej międzynarodowej</w:t>
      </w:r>
      <w:r w:rsidRPr="00D517E9">
        <w:rPr>
          <w:i/>
        </w:rPr>
        <w:t xml:space="preserve">. Jeżeli będzie to konieczne, ABW będzie wnioskowała do zainteresowanych </w:t>
      </w:r>
      <w:r w:rsidR="00AB15FB" w:rsidRPr="00D517E9">
        <w:rPr>
          <w:i/>
        </w:rPr>
        <w:t>s</w:t>
      </w:r>
      <w:r w:rsidRPr="00D517E9">
        <w:rPr>
          <w:i/>
        </w:rPr>
        <w:t>tron o uzupełnienie treści  porozumienia o inne elementy</w:t>
      </w:r>
      <w:r w:rsidR="001367BD" w:rsidRPr="00D517E9">
        <w:rPr>
          <w:i/>
        </w:rPr>
        <w:t>.</w:t>
      </w:r>
    </w:p>
    <w:p w:rsidR="002A7851" w:rsidRDefault="002A7851" w:rsidP="00EE4858">
      <w:pPr>
        <w:jc w:val="both"/>
        <w:rPr>
          <w:b/>
        </w:rPr>
      </w:pPr>
    </w:p>
    <w:p w:rsidR="00F275A5" w:rsidRPr="00D517E9" w:rsidRDefault="001367BD" w:rsidP="00EE4858">
      <w:pPr>
        <w:jc w:val="both"/>
        <w:rPr>
          <w:i/>
        </w:rPr>
      </w:pPr>
      <w:r w:rsidRPr="00D517E9">
        <w:rPr>
          <w:b/>
        </w:rPr>
        <w:t>Przykład porozumienia</w:t>
      </w:r>
      <w:r w:rsidR="00B236F6" w:rsidRPr="00D517E9">
        <w:rPr>
          <w:b/>
        </w:rPr>
        <w:t xml:space="preserve"> - </w:t>
      </w:r>
      <w:r w:rsidR="00B236F6" w:rsidRPr="00D517E9">
        <w:rPr>
          <w:i/>
        </w:rPr>
        <w:t>zaprezentowany wzór należy traktować jedynie jako przykładowy schemat porozumienia, który w zależności od specyfiki jednostek organizacyjnych powinien być zmodyfikowany/uzupełniony o typowe dla nich elementy.</w:t>
      </w:r>
    </w:p>
    <w:p w:rsidR="00F275A5" w:rsidRPr="00D517E9" w:rsidRDefault="00F275A5" w:rsidP="00D517E9">
      <w:pPr>
        <w:spacing w:line="360" w:lineRule="auto"/>
        <w:jc w:val="both"/>
        <w:rPr>
          <w:b/>
          <w:i/>
        </w:rPr>
      </w:pPr>
    </w:p>
    <w:p w:rsidR="001367BD" w:rsidRPr="00D517E9" w:rsidRDefault="001367BD" w:rsidP="00D517E9">
      <w:pPr>
        <w:spacing w:line="360" w:lineRule="auto"/>
        <w:jc w:val="both"/>
      </w:pPr>
    </w:p>
    <w:p w:rsidR="00F275A5" w:rsidRPr="00D517E9" w:rsidRDefault="001367BD" w:rsidP="00FF353E">
      <w:pPr>
        <w:spacing w:line="360" w:lineRule="auto"/>
        <w:jc w:val="center"/>
        <w:rPr>
          <w:b/>
          <w:sz w:val="28"/>
          <w:szCs w:val="28"/>
        </w:rPr>
      </w:pPr>
      <w:r w:rsidRPr="00D517E9">
        <w:rPr>
          <w:b/>
          <w:sz w:val="28"/>
          <w:szCs w:val="28"/>
        </w:rPr>
        <w:t>Porozumienie</w:t>
      </w:r>
    </w:p>
    <w:p w:rsidR="00D517E9" w:rsidRPr="00FF353E" w:rsidRDefault="00F6700E" w:rsidP="00FF353E">
      <w:pPr>
        <w:spacing w:line="360" w:lineRule="auto"/>
        <w:jc w:val="center"/>
      </w:pPr>
      <w:r w:rsidRPr="00FF353E">
        <w:t>kierownika</w:t>
      </w:r>
      <w:r w:rsidR="00F275A5" w:rsidRPr="00FF353E">
        <w:t xml:space="preserve"> jednostki </w:t>
      </w:r>
      <w:r w:rsidR="00EC500B" w:rsidRPr="00FF353E">
        <w:t>X</w:t>
      </w:r>
      <w:r w:rsidR="00830948" w:rsidRPr="00FF353E">
        <w:t xml:space="preserve"> </w:t>
      </w:r>
      <w:r w:rsidR="001367BD" w:rsidRPr="00FF353E">
        <w:t xml:space="preserve">i </w:t>
      </w:r>
      <w:r w:rsidRPr="00FF353E">
        <w:t xml:space="preserve">kierownika </w:t>
      </w:r>
      <w:r w:rsidR="00F275A5" w:rsidRPr="00FF353E">
        <w:t xml:space="preserve">jednostki </w:t>
      </w:r>
      <w:r w:rsidR="00EC500B" w:rsidRPr="00FF353E">
        <w:t>Y</w:t>
      </w:r>
      <w:r w:rsidR="00F275A5" w:rsidRPr="00FF353E">
        <w:t xml:space="preserve"> </w:t>
      </w:r>
    </w:p>
    <w:p w:rsidR="001367BD" w:rsidRPr="00FF353E" w:rsidRDefault="001367BD" w:rsidP="00FF353E">
      <w:pPr>
        <w:spacing w:line="360" w:lineRule="auto"/>
        <w:jc w:val="center"/>
      </w:pPr>
      <w:r w:rsidRPr="00FF353E">
        <w:t>w sprawie utworzenia i zasad funkcjonowania kancelarii tajnej</w:t>
      </w:r>
    </w:p>
    <w:p w:rsidR="001367BD" w:rsidRPr="00FF353E" w:rsidRDefault="004015D2" w:rsidP="001C2FA8">
      <w:pPr>
        <w:spacing w:line="360" w:lineRule="auto"/>
        <w:jc w:val="center"/>
      </w:pPr>
      <w:r>
        <w:t>oraz kancelarii tajnej międzynarodowej</w:t>
      </w:r>
    </w:p>
    <w:p w:rsidR="00D517E9" w:rsidRPr="00FF353E" w:rsidRDefault="00D517E9" w:rsidP="00FF353E">
      <w:pPr>
        <w:spacing w:line="360" w:lineRule="auto"/>
        <w:jc w:val="both"/>
      </w:pPr>
    </w:p>
    <w:p w:rsidR="001367BD" w:rsidRPr="00FF353E" w:rsidRDefault="001367BD" w:rsidP="00FF353E">
      <w:pPr>
        <w:spacing w:line="360" w:lineRule="auto"/>
        <w:ind w:firstLine="708"/>
        <w:jc w:val="both"/>
      </w:pPr>
      <w:r w:rsidRPr="00FF353E">
        <w:t>W dniu</w:t>
      </w:r>
      <w:r w:rsidR="00F275A5" w:rsidRPr="00FF353E">
        <w:t xml:space="preserve"> …</w:t>
      </w:r>
      <w:r w:rsidR="00EC500B" w:rsidRPr="00FF353E">
        <w:t>…</w:t>
      </w:r>
      <w:r w:rsidR="00F275A5" w:rsidRPr="00FF353E">
        <w:t xml:space="preserve"> </w:t>
      </w:r>
      <w:r w:rsidR="00F6700E" w:rsidRPr="00FF353E">
        <w:t>kierownik</w:t>
      </w:r>
      <w:r w:rsidR="00F275A5" w:rsidRPr="00FF353E">
        <w:t xml:space="preserve"> jednostki </w:t>
      </w:r>
      <w:r w:rsidR="00EC500B" w:rsidRPr="00FF353E">
        <w:t>X</w:t>
      </w:r>
      <w:r w:rsidR="00AB15FB" w:rsidRPr="00FF353E">
        <w:t xml:space="preserve"> z siedzibą w………</w:t>
      </w:r>
      <w:r w:rsidR="004C2152" w:rsidRPr="00FF353E">
        <w:t>, ul…</w:t>
      </w:r>
      <w:r w:rsidR="00AB15FB" w:rsidRPr="00FF353E">
        <w:t>…….</w:t>
      </w:r>
      <w:r w:rsidR="00EC500B" w:rsidRPr="00FF353E">
        <w:t xml:space="preserve"> i</w:t>
      </w:r>
      <w:r w:rsidR="006A0D78" w:rsidRPr="00FF353E">
        <w:t xml:space="preserve"> </w:t>
      </w:r>
      <w:r w:rsidR="00F6700E" w:rsidRPr="00FF353E">
        <w:t xml:space="preserve">kierownik </w:t>
      </w:r>
      <w:r w:rsidR="00F275A5" w:rsidRPr="00FF353E">
        <w:t xml:space="preserve">jednostki </w:t>
      </w:r>
      <w:r w:rsidR="00EC500B" w:rsidRPr="00FF353E">
        <w:t>Y</w:t>
      </w:r>
      <w:r w:rsidR="00AB15FB" w:rsidRPr="00FF353E">
        <w:t xml:space="preserve"> z siedzibą w ……..</w:t>
      </w:r>
      <w:r w:rsidR="00F275A5" w:rsidRPr="00FF353E">
        <w:t xml:space="preserve">, </w:t>
      </w:r>
      <w:r w:rsidR="004C2152" w:rsidRPr="00FF353E">
        <w:t>ul…</w:t>
      </w:r>
      <w:r w:rsidR="00AB15FB" w:rsidRPr="00FF353E">
        <w:t>……</w:t>
      </w:r>
      <w:r w:rsidR="006A0D78" w:rsidRPr="00FF353E">
        <w:t xml:space="preserve">, </w:t>
      </w:r>
      <w:r w:rsidRPr="00FF353E">
        <w:t>zwani dalej „St</w:t>
      </w:r>
      <w:r w:rsidR="00D517E9" w:rsidRPr="00FF353E">
        <w:t>ronami”, zawarli porozumienie w </w:t>
      </w:r>
      <w:r w:rsidRPr="00FF353E">
        <w:t>sprawie utworzenia i zasad funkcjonowania kancelarii tajnej</w:t>
      </w:r>
      <w:r w:rsidR="004015D2">
        <w:t xml:space="preserve"> oraz kancelarii tajnej międzynarodowej</w:t>
      </w:r>
      <w:r w:rsidRPr="00D517E9">
        <w:t>, obsługując</w:t>
      </w:r>
      <w:r w:rsidR="004015D2">
        <w:t>ych</w:t>
      </w:r>
      <w:r w:rsidRPr="00D517E9">
        <w:t xml:space="preserve"> ww.</w:t>
      </w:r>
      <w:r w:rsidRPr="00FF353E">
        <w:t xml:space="preserve"> jednostki organizacyjne</w:t>
      </w:r>
      <w:r w:rsidR="006A0D78" w:rsidRPr="00FF353E">
        <w:t>, w myśl którego ustalono, co następuje:</w:t>
      </w:r>
    </w:p>
    <w:p w:rsidR="006A0D78" w:rsidRPr="00FF353E" w:rsidRDefault="006A0D78" w:rsidP="00FF353E">
      <w:pPr>
        <w:spacing w:line="360" w:lineRule="auto"/>
        <w:jc w:val="both"/>
      </w:pPr>
    </w:p>
    <w:p w:rsidR="006A0D78" w:rsidRPr="00FF353E" w:rsidRDefault="006A0D78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§ 1</w:t>
      </w:r>
    </w:p>
    <w:p w:rsidR="006A0D78" w:rsidRPr="00FF353E" w:rsidRDefault="006A0D78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Cel porozumienia</w:t>
      </w:r>
    </w:p>
    <w:p w:rsidR="006A0D78" w:rsidRPr="00FF353E" w:rsidRDefault="006A0D78" w:rsidP="00FF353E">
      <w:pPr>
        <w:spacing w:line="360" w:lineRule="auto"/>
        <w:jc w:val="both"/>
      </w:pPr>
      <w:r w:rsidRPr="00FF353E">
        <w:t>Celem porozumienia jest utworzenie kancelarii tajnej</w:t>
      </w:r>
      <w:r w:rsidR="004015D2">
        <w:t xml:space="preserve"> oraz kancelarii tajnej międzynarodowej</w:t>
      </w:r>
      <w:r w:rsidRPr="00D517E9">
        <w:t>, obsługując</w:t>
      </w:r>
      <w:r w:rsidR="004015D2">
        <w:t>ych</w:t>
      </w:r>
      <w:r w:rsidRPr="00FF353E">
        <w:t xml:space="preserve"> jednostki </w:t>
      </w:r>
      <w:r w:rsidR="004C2152" w:rsidRPr="00FF353E">
        <w:t xml:space="preserve">organizacyjne </w:t>
      </w:r>
      <w:r w:rsidRPr="00FF353E">
        <w:t>reprezentowane przez Strony</w:t>
      </w:r>
      <w:r w:rsidR="007B3AD8" w:rsidRPr="00FF353E">
        <w:t>.</w:t>
      </w:r>
    </w:p>
    <w:p w:rsidR="00F12078" w:rsidRDefault="00F12078" w:rsidP="00FF353E">
      <w:pPr>
        <w:spacing w:line="360" w:lineRule="auto"/>
        <w:jc w:val="center"/>
        <w:rPr>
          <w:b/>
        </w:rPr>
      </w:pPr>
    </w:p>
    <w:p w:rsidR="007B3AD8" w:rsidRPr="00FF353E" w:rsidRDefault="007B3AD8" w:rsidP="00F12078">
      <w:pPr>
        <w:spacing w:line="360" w:lineRule="auto"/>
        <w:jc w:val="center"/>
        <w:rPr>
          <w:b/>
        </w:rPr>
      </w:pPr>
      <w:r w:rsidRPr="00FF353E">
        <w:rPr>
          <w:b/>
        </w:rPr>
        <w:t>§ 2</w:t>
      </w:r>
    </w:p>
    <w:p w:rsidR="007B3AD8" w:rsidRPr="00FF353E" w:rsidRDefault="007B3AD8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Umocowanie prawne</w:t>
      </w:r>
    </w:p>
    <w:p w:rsidR="007B3AD8" w:rsidRPr="00FF353E" w:rsidRDefault="007B3AD8" w:rsidP="00E01C06">
      <w:pPr>
        <w:numPr>
          <w:ilvl w:val="0"/>
          <w:numId w:val="11"/>
        </w:numPr>
        <w:spacing w:line="360" w:lineRule="auto"/>
        <w:ind w:left="340" w:hanging="340"/>
        <w:jc w:val="both"/>
      </w:pPr>
      <w:r w:rsidRPr="00FF353E">
        <w:t>Utworzenie kancelarii tajnej, która obsługiwać będzie dwie lub więcej jednostek organizacyjnych dopuszcza art. 42 ust. 3 ustawy z dnia 5 sierpnia 2010 r. o ochronie informacji niejawnych, po uzyskaniu zgody Agencji Bezpieczeństwa Wewnętrznego.</w:t>
      </w:r>
    </w:p>
    <w:p w:rsidR="004015D2" w:rsidRPr="00D517E9" w:rsidRDefault="004015D2" w:rsidP="00E63149">
      <w:pPr>
        <w:numPr>
          <w:ilvl w:val="0"/>
          <w:numId w:val="11"/>
        </w:numPr>
        <w:spacing w:line="360" w:lineRule="auto"/>
        <w:ind w:left="340" w:hanging="340"/>
        <w:jc w:val="both"/>
      </w:pPr>
      <w:r>
        <w:t xml:space="preserve">Szef </w:t>
      </w:r>
      <w:r w:rsidRPr="00D517E9">
        <w:t>Agencji Bezpieczeństwa Wewnętrznego</w:t>
      </w:r>
      <w:r>
        <w:t xml:space="preserve">, na podstawie </w:t>
      </w:r>
      <w:r w:rsidRPr="00D517E9">
        <w:t xml:space="preserve">art. </w:t>
      </w:r>
      <w:r>
        <w:t>11</w:t>
      </w:r>
      <w:r w:rsidRPr="00D517E9">
        <w:t xml:space="preserve"> ust. </w:t>
      </w:r>
      <w:r>
        <w:t xml:space="preserve">1 </w:t>
      </w:r>
      <w:r w:rsidR="00491073">
        <w:t xml:space="preserve">i 2 </w:t>
      </w:r>
      <w:r w:rsidRPr="00D517E9">
        <w:t>ustawy z dnia 5 sierpnia 2010 r. o ochronie informacji niejawnych</w:t>
      </w:r>
      <w:r w:rsidR="00491073">
        <w:t>,</w:t>
      </w:r>
      <w:r>
        <w:t xml:space="preserve"> może wyrazić zgodę na u</w:t>
      </w:r>
      <w:r w:rsidRPr="00D517E9">
        <w:t>tworzenie kancelarii tajnej</w:t>
      </w:r>
      <w:r>
        <w:t xml:space="preserve"> międzynarodowej</w:t>
      </w:r>
      <w:r w:rsidRPr="00D517E9">
        <w:t>, która obsługiwać będzie dwie lub więcej jednostek organizacyjnych</w:t>
      </w:r>
    </w:p>
    <w:p w:rsidR="00F12078" w:rsidRDefault="00F12078" w:rsidP="00D501BE">
      <w:pPr>
        <w:spacing w:before="120" w:line="360" w:lineRule="auto"/>
        <w:jc w:val="center"/>
        <w:rPr>
          <w:b/>
        </w:rPr>
      </w:pPr>
    </w:p>
    <w:p w:rsidR="002A7851" w:rsidRDefault="002A7851" w:rsidP="00D501BE">
      <w:pPr>
        <w:spacing w:before="120" w:line="360" w:lineRule="auto"/>
        <w:jc w:val="center"/>
        <w:rPr>
          <w:b/>
        </w:rPr>
      </w:pPr>
    </w:p>
    <w:p w:rsidR="002A7851" w:rsidRDefault="002A7851" w:rsidP="00D501BE">
      <w:pPr>
        <w:spacing w:before="120" w:line="360" w:lineRule="auto"/>
        <w:jc w:val="center"/>
        <w:rPr>
          <w:b/>
        </w:rPr>
      </w:pPr>
    </w:p>
    <w:p w:rsidR="007B3AD8" w:rsidRPr="00FF353E" w:rsidRDefault="007B3AD8" w:rsidP="00F12078">
      <w:pPr>
        <w:spacing w:line="360" w:lineRule="auto"/>
        <w:jc w:val="center"/>
        <w:rPr>
          <w:b/>
        </w:rPr>
      </w:pPr>
      <w:r w:rsidRPr="00FF353E">
        <w:rPr>
          <w:b/>
        </w:rPr>
        <w:lastRenderedPageBreak/>
        <w:t>§ 3</w:t>
      </w:r>
    </w:p>
    <w:p w:rsidR="007B3AD8" w:rsidRPr="00FF353E" w:rsidRDefault="007B3AD8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Definicje</w:t>
      </w:r>
    </w:p>
    <w:p w:rsidR="007B3AD8" w:rsidRPr="00FF353E" w:rsidRDefault="007B3AD8" w:rsidP="00FF353E">
      <w:pPr>
        <w:spacing w:line="360" w:lineRule="auto"/>
        <w:jc w:val="both"/>
      </w:pPr>
      <w:r w:rsidRPr="00FF353E">
        <w:t>Ilekroć w Porozumieniu jest mowa o :</w:t>
      </w:r>
    </w:p>
    <w:p w:rsidR="007B3AD8" w:rsidRPr="00FF353E" w:rsidRDefault="007B3AD8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ustawie – należy przez to rozumieć ustawę z dnia 5 sierpnia 2010 r. o ochronie informacji niejawny</w:t>
      </w:r>
      <w:r w:rsidR="00ED5FA5">
        <w:t>ch</w:t>
      </w:r>
      <w:r w:rsidR="00D517E9" w:rsidRPr="00FF353E">
        <w:t>;</w:t>
      </w:r>
    </w:p>
    <w:p w:rsidR="00087AF9" w:rsidRPr="00D517E9" w:rsidRDefault="00087AF9" w:rsidP="00E63149">
      <w:pPr>
        <w:numPr>
          <w:ilvl w:val="0"/>
          <w:numId w:val="10"/>
        </w:numPr>
        <w:tabs>
          <w:tab w:val="clear" w:pos="720"/>
        </w:tabs>
        <w:spacing w:line="360" w:lineRule="auto"/>
        <w:ind w:left="340" w:hanging="340"/>
        <w:jc w:val="both"/>
      </w:pPr>
      <w:r>
        <w:t xml:space="preserve">wytycznych Szefa ABW – należy przez to rozumieć Wytyczne Szefa ABW </w:t>
      </w:r>
      <w:r w:rsidR="00491073">
        <w:t xml:space="preserve">z dnia 31 grudnia 2010 r. </w:t>
      </w:r>
      <w:r w:rsidRPr="007028D0">
        <w:t>w sprawie postępowania z informacjami niejawnymi międzynarodowymi</w:t>
      </w:r>
      <w:r>
        <w:t>;</w:t>
      </w:r>
    </w:p>
    <w:p w:rsidR="007B3AD8" w:rsidRPr="00FF353E" w:rsidRDefault="004C2152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 xml:space="preserve">kancelarii tajnej – </w:t>
      </w:r>
      <w:r w:rsidR="00D517E9" w:rsidRPr="00FF353E">
        <w:t xml:space="preserve">należy przez to rozumieć </w:t>
      </w:r>
      <w:r w:rsidRPr="00FF353E">
        <w:t>kancelarię tajną obsługującą</w:t>
      </w:r>
      <w:r w:rsidR="00AB15FB" w:rsidRPr="00FF353E">
        <w:t xml:space="preserve"> jednostki organizacyjne </w:t>
      </w:r>
      <w:r w:rsidR="00EC500B" w:rsidRPr="00FF353E">
        <w:t>X</w:t>
      </w:r>
      <w:r w:rsidR="00AB15FB" w:rsidRPr="00FF353E">
        <w:t xml:space="preserve"> i </w:t>
      </w:r>
      <w:r w:rsidR="00EC500B" w:rsidRPr="00FF353E">
        <w:t>Y</w:t>
      </w:r>
      <w:r w:rsidR="00D517E9" w:rsidRPr="00FF353E">
        <w:t>;</w:t>
      </w:r>
    </w:p>
    <w:p w:rsidR="00087AF9" w:rsidRPr="00E01C06" w:rsidRDefault="00087AF9" w:rsidP="00E63149">
      <w:pPr>
        <w:numPr>
          <w:ilvl w:val="0"/>
          <w:numId w:val="10"/>
        </w:numPr>
        <w:tabs>
          <w:tab w:val="clear" w:pos="720"/>
        </w:tabs>
        <w:spacing w:line="360" w:lineRule="auto"/>
        <w:ind w:left="340" w:hanging="340"/>
        <w:jc w:val="both"/>
      </w:pPr>
      <w:r w:rsidRPr="00E01C06">
        <w:t xml:space="preserve">kancelarii tajnej międzynarodowej – należy przez to rozumieć kancelarię tajną międzynarodową </w:t>
      </w:r>
      <w:r w:rsidR="008D6E1D" w:rsidRPr="00E01C06">
        <w:t xml:space="preserve">lub punkt kontroli informacji niejawnych międzynarodowych obsługujący </w:t>
      </w:r>
      <w:r w:rsidRPr="00E01C06">
        <w:t>jednostki organizacyjne X i Y;</w:t>
      </w:r>
    </w:p>
    <w:p w:rsidR="004C2152" w:rsidRPr="00E01C06" w:rsidRDefault="004C2152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01C06">
        <w:t xml:space="preserve">kierowniku kancelarii tajnej </w:t>
      </w:r>
      <w:r w:rsidR="00D517E9" w:rsidRPr="00E01C06">
        <w:t>– należy przez to rozumieć</w:t>
      </w:r>
      <w:r w:rsidR="00AB15FB" w:rsidRPr="00E01C06">
        <w:t xml:space="preserve"> …</w:t>
      </w:r>
      <w:r w:rsidR="00D517E9" w:rsidRPr="00E01C06">
        <w:t>;</w:t>
      </w:r>
    </w:p>
    <w:p w:rsidR="00087AF9" w:rsidRDefault="00087AF9" w:rsidP="00E63149">
      <w:pPr>
        <w:numPr>
          <w:ilvl w:val="0"/>
          <w:numId w:val="10"/>
        </w:numPr>
        <w:tabs>
          <w:tab w:val="clear" w:pos="720"/>
        </w:tabs>
        <w:spacing w:line="360" w:lineRule="auto"/>
        <w:ind w:left="340" w:hanging="340"/>
        <w:jc w:val="both"/>
      </w:pPr>
      <w:r w:rsidRPr="00D517E9">
        <w:t xml:space="preserve">kierowniku kancelarii tajnej </w:t>
      </w:r>
      <w:r>
        <w:t xml:space="preserve">międzynarodowej </w:t>
      </w:r>
      <w:r w:rsidRPr="00D517E9">
        <w:t>– należy przez to rozumieć …</w:t>
      </w:r>
      <w:r>
        <w:t>;</w:t>
      </w:r>
    </w:p>
    <w:p w:rsidR="004C2152" w:rsidRPr="00FF353E" w:rsidRDefault="00F6700E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kierowniku</w:t>
      </w:r>
      <w:r w:rsidR="00F275A5" w:rsidRPr="00FF353E">
        <w:t xml:space="preserve"> jednostki </w:t>
      </w:r>
      <w:r w:rsidR="00EC500B" w:rsidRPr="00FF353E">
        <w:t>X</w:t>
      </w:r>
      <w:r w:rsidR="00D517E9" w:rsidRPr="00FF353E">
        <w:t xml:space="preserve"> – </w:t>
      </w:r>
      <w:r w:rsidR="00AB15FB" w:rsidRPr="00FF353E">
        <w:t>należy przez to rozumieć</w:t>
      </w:r>
      <w:r w:rsidR="004C2152" w:rsidRPr="00FF353E">
        <w:t xml:space="preserve"> …</w:t>
      </w:r>
      <w:r w:rsidR="00D517E9" w:rsidRPr="00FF353E">
        <w:t>;</w:t>
      </w:r>
    </w:p>
    <w:p w:rsidR="004C2152" w:rsidRPr="00FF353E" w:rsidRDefault="00F6700E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kierowniku</w:t>
      </w:r>
      <w:r w:rsidR="00F275A5" w:rsidRPr="00FF353E">
        <w:t xml:space="preserve"> jednostki </w:t>
      </w:r>
      <w:r w:rsidR="00EC500B" w:rsidRPr="00FF353E">
        <w:t>Y</w:t>
      </w:r>
      <w:r w:rsidR="00D517E9" w:rsidRPr="00FF353E">
        <w:t xml:space="preserve"> – </w:t>
      </w:r>
      <w:r w:rsidR="00AB15FB" w:rsidRPr="00FF353E">
        <w:t>należy przez to rozumieć</w:t>
      </w:r>
      <w:r w:rsidR="004C2152" w:rsidRPr="00FF353E">
        <w:t xml:space="preserve"> …</w:t>
      </w:r>
      <w:r w:rsidR="00D517E9" w:rsidRPr="00FF353E">
        <w:t>;</w:t>
      </w:r>
    </w:p>
    <w:p w:rsidR="004C2152" w:rsidRPr="00FF353E" w:rsidRDefault="00F6700E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</w:t>
      </w:r>
      <w:r w:rsidR="004C2152" w:rsidRPr="00FF353E">
        <w:t xml:space="preserve">ełnomocniku ochrony </w:t>
      </w:r>
      <w:r w:rsidR="00EC500B" w:rsidRPr="00FF353E">
        <w:t>X</w:t>
      </w:r>
      <w:r w:rsidR="00D517E9" w:rsidRPr="00FF353E">
        <w:t xml:space="preserve"> – </w:t>
      </w:r>
      <w:r w:rsidR="00AB15FB" w:rsidRPr="00FF353E">
        <w:t>należy przez to rozumieć</w:t>
      </w:r>
      <w:r w:rsidR="004C2152" w:rsidRPr="00FF353E">
        <w:t xml:space="preserve"> …</w:t>
      </w:r>
      <w:r w:rsidR="00D517E9" w:rsidRPr="00FF353E">
        <w:t>;</w:t>
      </w:r>
    </w:p>
    <w:p w:rsidR="004C2152" w:rsidRPr="00FF353E" w:rsidRDefault="00F6700E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</w:t>
      </w:r>
      <w:r w:rsidR="004C2152" w:rsidRPr="00FF353E">
        <w:t xml:space="preserve">ełnomocniku ochrony </w:t>
      </w:r>
      <w:r w:rsidR="00EC500B" w:rsidRPr="00FF353E">
        <w:t>Y</w:t>
      </w:r>
      <w:r w:rsidR="004C2152" w:rsidRPr="00FF353E">
        <w:t xml:space="preserve"> </w:t>
      </w:r>
      <w:r w:rsidR="00D517E9" w:rsidRPr="00FF353E">
        <w:t>–</w:t>
      </w:r>
      <w:r w:rsidR="004C2152" w:rsidRPr="00FF353E">
        <w:t xml:space="preserve"> </w:t>
      </w:r>
      <w:r w:rsidR="00AB15FB" w:rsidRPr="00FF353E">
        <w:t>należy przez to rozumieć</w:t>
      </w:r>
      <w:r w:rsidR="004C2152" w:rsidRPr="00FF353E">
        <w:t xml:space="preserve"> …</w:t>
      </w:r>
      <w:r w:rsidR="00D517E9" w:rsidRPr="00FF353E">
        <w:t>;</w:t>
      </w:r>
    </w:p>
    <w:p w:rsidR="004C2152" w:rsidRPr="00FF353E" w:rsidRDefault="0056049D" w:rsidP="00FF353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s</w:t>
      </w:r>
      <w:r w:rsidR="00453F1B" w:rsidRPr="00FF353E">
        <w:t xml:space="preserve">tanie nadzwyczajnym – </w:t>
      </w:r>
      <w:r w:rsidR="00AB15FB" w:rsidRPr="00FF353E">
        <w:t>należy przez to rozumieć</w:t>
      </w:r>
      <w:r w:rsidR="00453F1B" w:rsidRPr="00FF353E">
        <w:t xml:space="preserve"> stany określone w art. 228 Konstytucji RP </w:t>
      </w:r>
      <w:r w:rsidR="00E1449D">
        <w:t>z dnia 2 kwietnia 1997 r</w:t>
      </w:r>
      <w:r w:rsidR="00D517E9" w:rsidRPr="00FF353E">
        <w:t>.</w:t>
      </w:r>
    </w:p>
    <w:p w:rsidR="00453F1B" w:rsidRPr="00FF353E" w:rsidRDefault="00453F1B" w:rsidP="00FF353E">
      <w:pPr>
        <w:spacing w:line="360" w:lineRule="auto"/>
        <w:jc w:val="both"/>
      </w:pPr>
    </w:p>
    <w:p w:rsidR="00453F1B" w:rsidRPr="00FF353E" w:rsidRDefault="00453F1B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§ 4</w:t>
      </w:r>
    </w:p>
    <w:p w:rsidR="00453F1B" w:rsidRPr="00FF353E" w:rsidRDefault="00453F1B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Lokalizacja i wyposażenie</w:t>
      </w:r>
    </w:p>
    <w:p w:rsidR="00453F1B" w:rsidRPr="00FF353E" w:rsidRDefault="00453F1B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Strony wyrażają wolę utworzenia kancelarii tajnej</w:t>
      </w:r>
      <w:r w:rsidR="00CC2724">
        <w:t xml:space="preserve"> oraz kancelarii tajnej międzynarodowej</w:t>
      </w:r>
      <w:r w:rsidRPr="00D517E9">
        <w:t>, obsługując</w:t>
      </w:r>
      <w:r w:rsidR="00CC2724">
        <w:t>ych</w:t>
      </w:r>
      <w:r w:rsidR="004F001A" w:rsidRPr="00D517E9">
        <w:t xml:space="preserve"> </w:t>
      </w:r>
      <w:r w:rsidRPr="00FF353E">
        <w:t>jednostki organizacyjne, tj</w:t>
      </w:r>
      <w:r w:rsidR="008B32C4">
        <w:t>.:…</w:t>
      </w:r>
      <w:r w:rsidR="00E1449D">
        <w:t>…..</w:t>
      </w:r>
      <w:r w:rsidRPr="00FF353E">
        <w:t>.</w:t>
      </w:r>
    </w:p>
    <w:p w:rsidR="00453F1B" w:rsidRPr="00FF353E" w:rsidRDefault="00453F1B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 xml:space="preserve">Kancelaria tajna </w:t>
      </w:r>
      <w:r w:rsidR="00CC2724">
        <w:t xml:space="preserve">oraz kancelaria tajna międzynarodowa </w:t>
      </w:r>
      <w:r w:rsidRPr="00D517E9">
        <w:t>zorganizowan</w:t>
      </w:r>
      <w:r w:rsidR="00CC2724">
        <w:t>e</w:t>
      </w:r>
      <w:r w:rsidRPr="00D517E9">
        <w:t xml:space="preserve"> zostan</w:t>
      </w:r>
      <w:r w:rsidR="00CC2724">
        <w:t>ą</w:t>
      </w:r>
      <w:r w:rsidRPr="00FF353E">
        <w:t xml:space="preserve"> w</w:t>
      </w:r>
      <w:r w:rsidR="00380173">
        <w:t> </w:t>
      </w:r>
      <w:r w:rsidR="00C9059E" w:rsidRPr="00FF353E">
        <w:t xml:space="preserve">jednostce organizacyjnej </w:t>
      </w:r>
      <w:r w:rsidR="00EC500B" w:rsidRPr="00FF353E">
        <w:t>X</w:t>
      </w:r>
      <w:r w:rsidR="00C9059E" w:rsidRPr="00FF353E">
        <w:t>/</w:t>
      </w:r>
      <w:r w:rsidR="00EC500B" w:rsidRPr="00FF353E">
        <w:t>Y</w:t>
      </w:r>
      <w:r w:rsidRPr="00FF353E">
        <w:t xml:space="preserve"> </w:t>
      </w:r>
      <w:r w:rsidR="00C9059E" w:rsidRPr="00FF353E">
        <w:t xml:space="preserve">i </w:t>
      </w:r>
      <w:r w:rsidR="00C9059E" w:rsidRPr="00D517E9">
        <w:t>będ</w:t>
      </w:r>
      <w:r w:rsidR="007F4BA7">
        <w:t>ą</w:t>
      </w:r>
      <w:r w:rsidR="00C9059E" w:rsidRPr="00D517E9">
        <w:t xml:space="preserve"> zlokalizowan</w:t>
      </w:r>
      <w:r w:rsidR="007F4BA7">
        <w:t>e</w:t>
      </w:r>
      <w:r w:rsidR="00E01C06">
        <w:t xml:space="preserve"> </w:t>
      </w:r>
      <w:r w:rsidR="00C9059E" w:rsidRPr="00FF353E">
        <w:t>w …….</w:t>
      </w:r>
      <w:r w:rsidR="00E01C06">
        <w:t xml:space="preserve"> </w:t>
      </w:r>
      <w:r w:rsidRPr="00FF353E">
        <w:t>przy ul</w:t>
      </w:r>
      <w:r w:rsidR="00E01C06">
        <w:t>. ………</w:t>
      </w:r>
      <w:r w:rsidRPr="00FF353E">
        <w:t xml:space="preserve"> </w:t>
      </w:r>
      <w:r w:rsidR="00830948" w:rsidRPr="00FF353E">
        <w:t>w</w:t>
      </w:r>
      <w:r w:rsidRPr="00FF353E">
        <w:t xml:space="preserve"> budynku </w:t>
      </w:r>
      <w:r w:rsidR="00C9059E" w:rsidRPr="00FF353E">
        <w:t>użytkowany</w:t>
      </w:r>
      <w:r w:rsidR="006F61FC" w:rsidRPr="00FF353E">
        <w:t>m</w:t>
      </w:r>
      <w:r w:rsidRPr="00FF353E">
        <w:t xml:space="preserve"> przez…</w:t>
      </w:r>
      <w:r w:rsidR="006F61FC" w:rsidRPr="00FF353E">
        <w:t xml:space="preserve"> (</w:t>
      </w:r>
      <w:r w:rsidR="00C9059E" w:rsidRPr="00FF353E">
        <w:t xml:space="preserve">ewentualnie </w:t>
      </w:r>
      <w:r w:rsidR="004F001A" w:rsidRPr="00FF353E">
        <w:t>na bazie istniejącej kancelarii tajnej</w:t>
      </w:r>
      <w:r w:rsidR="00415030">
        <w:t xml:space="preserve"> oraz kancelarii tajnej międzynarodowej</w:t>
      </w:r>
      <w:r w:rsidR="004F001A" w:rsidRPr="00FF353E">
        <w:t xml:space="preserve"> instytucji </w:t>
      </w:r>
      <w:r w:rsidR="00EC500B" w:rsidRPr="00FF353E">
        <w:t>X</w:t>
      </w:r>
      <w:r w:rsidR="000027C8" w:rsidRPr="00FF353E">
        <w:t>/</w:t>
      </w:r>
      <w:r w:rsidR="00EC500B" w:rsidRPr="00FF353E">
        <w:t>Y</w:t>
      </w:r>
      <w:r w:rsidR="004F001A" w:rsidRPr="00FF353E">
        <w:t xml:space="preserve">, zlokalizowanej w </w:t>
      </w:r>
      <w:r w:rsidR="00E01C06">
        <w:t>…</w:t>
      </w:r>
      <w:r w:rsidR="004F001A" w:rsidRPr="00FF353E">
        <w:t>…</w:t>
      </w:r>
      <w:r w:rsidR="006F61FC" w:rsidRPr="00FF353E">
        <w:t xml:space="preserve"> </w:t>
      </w:r>
      <w:r w:rsidR="00E01C06">
        <w:t>przy ul. ………</w:t>
      </w:r>
      <w:r w:rsidR="00C9059E" w:rsidRPr="00FF353E">
        <w:t>)</w:t>
      </w:r>
      <w:r w:rsidR="006F61FC" w:rsidRPr="00FF353E">
        <w:t>.</w:t>
      </w:r>
    </w:p>
    <w:p w:rsidR="00453F1B" w:rsidRPr="00FF353E" w:rsidRDefault="00453F1B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Kancelaria tajna stanowić będzie wyodrębnioną komórkę organizacyjną w zakresie ochrony informacji niejawnych.</w:t>
      </w:r>
    </w:p>
    <w:p w:rsidR="00415030" w:rsidRDefault="00415030" w:rsidP="00E63149">
      <w:pPr>
        <w:numPr>
          <w:ilvl w:val="0"/>
          <w:numId w:val="4"/>
        </w:numPr>
        <w:tabs>
          <w:tab w:val="clear" w:pos="780"/>
        </w:tabs>
        <w:spacing w:line="360" w:lineRule="auto"/>
        <w:ind w:left="340" w:hanging="340"/>
        <w:jc w:val="both"/>
      </w:pPr>
      <w:r w:rsidRPr="00D517E9">
        <w:t xml:space="preserve">Kancelaria tajna </w:t>
      </w:r>
      <w:r>
        <w:t xml:space="preserve">międzynarodowa </w:t>
      </w:r>
      <w:r w:rsidRPr="00D517E9">
        <w:t>stanowić będzie wyodrębnioną komórkę organizacyjną w zakresie ochrony informacji niejawnych</w:t>
      </w:r>
      <w:r>
        <w:t xml:space="preserve"> </w:t>
      </w:r>
      <w:r w:rsidRPr="003E2172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wpisać nazwę</w:t>
      </w:r>
      <w:r w:rsidRPr="003E2172">
        <w:rPr>
          <w:b/>
          <w:i/>
          <w:sz w:val="18"/>
          <w:szCs w:val="18"/>
        </w:rPr>
        <w:t xml:space="preserve"> organizacji międzynarodowe</w:t>
      </w:r>
      <w:r>
        <w:rPr>
          <w:b/>
          <w:i/>
          <w:sz w:val="18"/>
          <w:szCs w:val="18"/>
        </w:rPr>
        <w:t>j/ych</w:t>
      </w:r>
      <w:r w:rsidRPr="003E2172">
        <w:rPr>
          <w:b/>
          <w:i/>
          <w:sz w:val="18"/>
          <w:szCs w:val="18"/>
        </w:rPr>
        <w:t>)</w:t>
      </w:r>
      <w:r w:rsidRPr="00D517E9">
        <w:t>.</w:t>
      </w:r>
    </w:p>
    <w:p w:rsidR="00FB1F74" w:rsidRDefault="00F6700E" w:rsidP="00FB1F74">
      <w:pPr>
        <w:numPr>
          <w:ilvl w:val="0"/>
          <w:numId w:val="4"/>
        </w:numPr>
        <w:tabs>
          <w:tab w:val="clear" w:pos="780"/>
        </w:tabs>
        <w:spacing w:line="360" w:lineRule="auto"/>
        <w:ind w:left="340" w:hanging="340"/>
        <w:jc w:val="both"/>
      </w:pPr>
      <w:r w:rsidRPr="00FF353E">
        <w:t>Kierownik</w:t>
      </w:r>
      <w:r w:rsidR="004F001A" w:rsidRPr="00FF353E">
        <w:t xml:space="preserve"> </w:t>
      </w:r>
      <w:r w:rsidR="00C9059E" w:rsidRPr="00FF353E">
        <w:t xml:space="preserve">jednostki </w:t>
      </w:r>
      <w:r w:rsidR="00EC500B" w:rsidRPr="00FF353E">
        <w:t>X</w:t>
      </w:r>
      <w:r w:rsidR="000027C8" w:rsidRPr="00FF353E">
        <w:t>/</w:t>
      </w:r>
      <w:r w:rsidR="00EC500B" w:rsidRPr="00FF353E">
        <w:t>Y</w:t>
      </w:r>
      <w:r w:rsidR="006F61FC" w:rsidRPr="00FF353E">
        <w:t xml:space="preserve"> (ewentualnie </w:t>
      </w:r>
      <w:r w:rsidRPr="00FF353E">
        <w:t xml:space="preserve">kierownik </w:t>
      </w:r>
      <w:r w:rsidR="006F61FC" w:rsidRPr="00FF353E">
        <w:t>jednostek X i Y)</w:t>
      </w:r>
      <w:r w:rsidR="004F001A" w:rsidRPr="00FF353E">
        <w:t xml:space="preserve"> </w:t>
      </w:r>
      <w:r w:rsidR="00453F1B" w:rsidRPr="00FF353E">
        <w:t>oświadcza, że</w:t>
      </w:r>
      <w:r w:rsidR="00FB1F74">
        <w:t>:</w:t>
      </w:r>
    </w:p>
    <w:p w:rsidR="00415030" w:rsidRDefault="00453F1B" w:rsidP="00FB1F74">
      <w:pPr>
        <w:numPr>
          <w:ilvl w:val="0"/>
          <w:numId w:val="12"/>
        </w:numPr>
        <w:spacing w:line="360" w:lineRule="auto"/>
        <w:jc w:val="both"/>
      </w:pPr>
      <w:r w:rsidRPr="00FF353E">
        <w:lastRenderedPageBreak/>
        <w:t>kancelaria tajna wyposażona będzie i chroniona zgodnie z obowiązującymi przepisami</w:t>
      </w:r>
      <w:r w:rsidR="00415030">
        <w:t>,</w:t>
      </w:r>
    </w:p>
    <w:p w:rsidR="00453F1B" w:rsidRPr="00D517E9" w:rsidRDefault="00415030" w:rsidP="00E63149">
      <w:pPr>
        <w:numPr>
          <w:ilvl w:val="0"/>
          <w:numId w:val="12"/>
        </w:numPr>
        <w:spacing w:line="360" w:lineRule="auto"/>
        <w:jc w:val="both"/>
      </w:pPr>
      <w:r>
        <w:t>k</w:t>
      </w:r>
      <w:r w:rsidRPr="00D517E9">
        <w:t xml:space="preserve">ancelaria tajna </w:t>
      </w:r>
      <w:r>
        <w:t>międzynarodowa</w:t>
      </w:r>
      <w:r w:rsidRPr="00415030">
        <w:t xml:space="preserve"> </w:t>
      </w:r>
      <w:r w:rsidRPr="00D517E9">
        <w:t xml:space="preserve">będzie </w:t>
      </w:r>
      <w:r w:rsidR="00834E0A">
        <w:t xml:space="preserve">wyposażona </w:t>
      </w:r>
      <w:r w:rsidRPr="00D517E9">
        <w:t>i chroniona zgodnie z</w:t>
      </w:r>
      <w:r w:rsidR="00834E0A">
        <w:t> </w:t>
      </w:r>
      <w:r w:rsidRPr="00D517E9">
        <w:t>obowiązującymi przepisami</w:t>
      </w:r>
      <w:r>
        <w:t xml:space="preserve"> oraz wytycznymi Szefa ABW</w:t>
      </w:r>
      <w:r w:rsidR="006F61FC">
        <w:t>.</w:t>
      </w:r>
    </w:p>
    <w:p w:rsidR="00453F1B" w:rsidRPr="00FF353E" w:rsidRDefault="00834E0A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D517E9">
        <w:t xml:space="preserve">Kancelaria tajna </w:t>
      </w:r>
      <w:r>
        <w:t xml:space="preserve">międzynarodowa będzie </w:t>
      </w:r>
      <w:r w:rsidR="00415030">
        <w:t>funkcjon</w:t>
      </w:r>
      <w:r>
        <w:t>ować</w:t>
      </w:r>
      <w:r w:rsidR="00415030">
        <w:t xml:space="preserve"> w oparciu o zatwierdzony przez kierowników jednostek X i Y regulamin kancelarii tajnej międzynarodowej, regulamin czytelni </w:t>
      </w:r>
      <w:r w:rsidR="00415030" w:rsidRPr="00094DAB">
        <w:rPr>
          <w:color w:val="000000"/>
        </w:rPr>
        <w:t>oraz zatwierdzony przez Szefa ABW plan organizacji kancelarii tajnej międzynarodowej</w:t>
      </w:r>
      <w:r w:rsidR="006F61FC" w:rsidRPr="00FF353E">
        <w:t>.</w:t>
      </w:r>
    </w:p>
    <w:p w:rsidR="00F6700E" w:rsidRPr="00FF353E" w:rsidRDefault="00F6700E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W kancelarii tajnej będą przetwarzane materiały niejawne o klauzuli „tajne”/</w:t>
      </w:r>
      <w:r w:rsidR="00FF353E" w:rsidRPr="00FF353E">
        <w:t>„</w:t>
      </w:r>
      <w:r w:rsidRPr="00FF353E">
        <w:t xml:space="preserve">ściśle tajne”(ewentualnie – </w:t>
      </w:r>
      <w:r w:rsidR="00453F1B" w:rsidRPr="00FF353E">
        <w:t>Strony porozumienia wyrażają zgodę na prze</w:t>
      </w:r>
      <w:r w:rsidRPr="00FF353E">
        <w:t xml:space="preserve">twarzanie </w:t>
      </w:r>
      <w:r w:rsidR="00453F1B" w:rsidRPr="00FF353E">
        <w:t xml:space="preserve">w kancelarii tajnej </w:t>
      </w:r>
      <w:r w:rsidR="006A5DB7">
        <w:t>materiałów</w:t>
      </w:r>
      <w:r w:rsidR="006A5DB7" w:rsidRPr="00FF353E">
        <w:t xml:space="preserve"> </w:t>
      </w:r>
      <w:r w:rsidR="00453F1B" w:rsidRPr="00FF353E">
        <w:t>niejawnych o klauzuli „poufne”</w:t>
      </w:r>
      <w:r w:rsidR="00FF353E" w:rsidRPr="00FF353E">
        <w:t>/„</w:t>
      </w:r>
      <w:r w:rsidRPr="00FF353E">
        <w:t>zastrzeżone”).</w:t>
      </w:r>
    </w:p>
    <w:p w:rsidR="009F0629" w:rsidRDefault="009F0629" w:rsidP="00E63149">
      <w:pPr>
        <w:numPr>
          <w:ilvl w:val="0"/>
          <w:numId w:val="4"/>
        </w:numPr>
        <w:tabs>
          <w:tab w:val="clear" w:pos="780"/>
        </w:tabs>
        <w:spacing w:line="360" w:lineRule="auto"/>
        <w:ind w:left="340" w:hanging="340"/>
        <w:jc w:val="both"/>
      </w:pPr>
      <w:r>
        <w:t>W k</w:t>
      </w:r>
      <w:r w:rsidRPr="00D517E9">
        <w:t>ancelari</w:t>
      </w:r>
      <w:r>
        <w:t>i</w:t>
      </w:r>
      <w:r w:rsidRPr="00D517E9">
        <w:t xml:space="preserve"> tajn</w:t>
      </w:r>
      <w:r>
        <w:t>ej</w:t>
      </w:r>
      <w:r w:rsidRPr="00D517E9">
        <w:t xml:space="preserve"> </w:t>
      </w:r>
      <w:r>
        <w:t xml:space="preserve">międzynarodowej </w:t>
      </w:r>
      <w:r w:rsidRPr="00D517E9">
        <w:t>będą przetwarzane materi</w:t>
      </w:r>
      <w:r>
        <w:t xml:space="preserve">ały niejawne </w:t>
      </w:r>
      <w:r w:rsidRPr="003E2172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wpisać nazwę</w:t>
      </w:r>
      <w:r w:rsidRPr="003E2172">
        <w:rPr>
          <w:b/>
          <w:i/>
          <w:sz w:val="18"/>
          <w:szCs w:val="18"/>
        </w:rPr>
        <w:t xml:space="preserve"> organizacji międzynarodowe</w:t>
      </w:r>
      <w:r>
        <w:rPr>
          <w:b/>
          <w:i/>
          <w:sz w:val="18"/>
          <w:szCs w:val="18"/>
        </w:rPr>
        <w:t>j/ych</w:t>
      </w:r>
      <w:r w:rsidRPr="003E2172">
        <w:rPr>
          <w:b/>
          <w:i/>
          <w:sz w:val="18"/>
          <w:szCs w:val="18"/>
        </w:rPr>
        <w:t>)</w:t>
      </w:r>
      <w:r>
        <w:rPr>
          <w:b/>
          <w:i/>
          <w:sz w:val="18"/>
          <w:szCs w:val="18"/>
        </w:rPr>
        <w:t xml:space="preserve"> </w:t>
      </w:r>
      <w:r w:rsidR="0053619C">
        <w:t xml:space="preserve">o klauzuli </w:t>
      </w:r>
      <w:r>
        <w:t>…………………………….(ewentualnie</w:t>
      </w:r>
      <w:r w:rsidRPr="00D517E9">
        <w:t xml:space="preserve"> </w:t>
      </w:r>
      <w:r>
        <w:t xml:space="preserve">– </w:t>
      </w:r>
      <w:r w:rsidRPr="00D517E9">
        <w:t>Strony porozumienia wyrażają zgodę na prze</w:t>
      </w:r>
      <w:r>
        <w:t xml:space="preserve">twarzanie </w:t>
      </w:r>
      <w:r w:rsidRPr="00D517E9">
        <w:t xml:space="preserve">w </w:t>
      </w:r>
      <w:r>
        <w:t>KTM</w:t>
      </w:r>
      <w:r w:rsidRPr="00D517E9">
        <w:t xml:space="preserve"> </w:t>
      </w:r>
      <w:r w:rsidR="00D52E3B">
        <w:t>materiałów</w:t>
      </w:r>
      <w:r w:rsidR="00D52E3B" w:rsidRPr="00D517E9">
        <w:t xml:space="preserve"> </w:t>
      </w:r>
      <w:r w:rsidRPr="00D517E9">
        <w:t>niejawnych o</w:t>
      </w:r>
      <w:r>
        <w:t> </w:t>
      </w:r>
      <w:r w:rsidRPr="00D517E9">
        <w:t xml:space="preserve">klauzuli </w:t>
      </w:r>
      <w:r w:rsidRPr="003E2172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wpisać nazwę</w:t>
      </w:r>
      <w:r w:rsidRPr="003E2172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klauzuli tajności będącej stosowanym przez organizację międzynarodową odpowiednikiem klauzuli „zastrzeżone”</w:t>
      </w:r>
      <w:r>
        <w:t>).</w:t>
      </w:r>
    </w:p>
    <w:p w:rsidR="00453F1B" w:rsidRPr="00FF353E" w:rsidRDefault="008F7D75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K</w:t>
      </w:r>
      <w:r w:rsidR="00453F1B" w:rsidRPr="00FF353E">
        <w:t xml:space="preserve">ancelaria tajna </w:t>
      </w:r>
      <w:r w:rsidR="00923078">
        <w:t xml:space="preserve">oraz kancelaria tajna międzynarodowa </w:t>
      </w:r>
      <w:r w:rsidRPr="00D517E9">
        <w:t>zorganizowan</w:t>
      </w:r>
      <w:r w:rsidR="00923078">
        <w:t>e</w:t>
      </w:r>
      <w:r w:rsidRPr="00D517E9">
        <w:t xml:space="preserve"> zostan</w:t>
      </w:r>
      <w:r w:rsidR="00923078">
        <w:t>ą</w:t>
      </w:r>
      <w:r w:rsidRPr="00FF353E">
        <w:t xml:space="preserve"> w strefie ochronnej</w:t>
      </w:r>
      <w:r w:rsidR="006F61FC" w:rsidRPr="00FF353E">
        <w:t xml:space="preserve"> </w:t>
      </w:r>
      <w:r w:rsidRPr="00FF353E">
        <w:t xml:space="preserve">……. </w:t>
      </w:r>
    </w:p>
    <w:p w:rsidR="008F7D75" w:rsidRPr="00FF353E" w:rsidRDefault="008F7D75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Procedury ochrony fizycznej kancelarii tajnej</w:t>
      </w:r>
      <w:r w:rsidR="00923078">
        <w:t>, kancelarii tajnej międzynarodowej</w:t>
      </w:r>
      <w:r w:rsidRPr="00FF353E">
        <w:t xml:space="preserve"> oraz gospodarki kluczami i kodami uregulowane są w „Planie ochrony</w:t>
      </w:r>
      <w:r w:rsidR="008B6A9F" w:rsidRPr="00FF353E">
        <w:t xml:space="preserve"> </w:t>
      </w:r>
      <w:r w:rsidR="009460CC">
        <w:t xml:space="preserve">informacji niejawnych” </w:t>
      </w:r>
      <w:r w:rsidR="008B6A9F" w:rsidRPr="00FF353E">
        <w:t xml:space="preserve">jednostki </w:t>
      </w:r>
      <w:r w:rsidR="00EC500B" w:rsidRPr="00FF353E">
        <w:t>X</w:t>
      </w:r>
      <w:r w:rsidR="00E1449D">
        <w:t xml:space="preserve"> i </w:t>
      </w:r>
      <w:r w:rsidR="00EC500B" w:rsidRPr="00FF353E">
        <w:t>Y</w:t>
      </w:r>
      <w:r w:rsidR="006F61FC" w:rsidRPr="00FF353E">
        <w:t>.</w:t>
      </w:r>
    </w:p>
    <w:p w:rsidR="008B6A9F" w:rsidRPr="00FF353E" w:rsidRDefault="008F7D75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 xml:space="preserve">Materiały niejawne </w:t>
      </w:r>
      <w:r w:rsidR="004F001A" w:rsidRPr="00FF353E">
        <w:t>jednost</w:t>
      </w:r>
      <w:r w:rsidR="008B6A9F" w:rsidRPr="00FF353E">
        <w:t>ek</w:t>
      </w:r>
      <w:r w:rsidR="004F001A" w:rsidRPr="00FF353E">
        <w:t xml:space="preserve"> </w:t>
      </w:r>
      <w:r w:rsidR="00EC500B" w:rsidRPr="00FF353E">
        <w:t>X</w:t>
      </w:r>
      <w:r w:rsidR="004F001A" w:rsidRPr="00FF353E">
        <w:t xml:space="preserve"> i </w:t>
      </w:r>
      <w:r w:rsidR="00EC500B" w:rsidRPr="00FF353E">
        <w:t>Y</w:t>
      </w:r>
      <w:r w:rsidR="004F001A" w:rsidRPr="00FF353E">
        <w:t xml:space="preserve"> </w:t>
      </w:r>
      <w:r w:rsidRPr="00FF353E">
        <w:t xml:space="preserve">przechowywane będą </w:t>
      </w:r>
      <w:r w:rsidR="006F1950" w:rsidRPr="00FF353E">
        <w:t>w odrębnych szafach</w:t>
      </w:r>
      <w:r w:rsidR="008B6A9F" w:rsidRPr="00FF353E">
        <w:t>, spełniających następujące wymagania w zakresie certyfikacji wyrobów……….</w:t>
      </w:r>
    </w:p>
    <w:p w:rsidR="00923078" w:rsidRPr="00D517E9" w:rsidRDefault="00923078" w:rsidP="00E63149">
      <w:pPr>
        <w:numPr>
          <w:ilvl w:val="0"/>
          <w:numId w:val="4"/>
        </w:numPr>
        <w:tabs>
          <w:tab w:val="clear" w:pos="780"/>
        </w:tabs>
        <w:spacing w:line="360" w:lineRule="auto"/>
        <w:ind w:left="340" w:hanging="340"/>
        <w:jc w:val="both"/>
      </w:pPr>
      <w:r w:rsidRPr="00D517E9">
        <w:t xml:space="preserve">Materiały niejawne </w:t>
      </w:r>
      <w:r w:rsidRPr="003E2172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wpisać nazwę</w:t>
      </w:r>
      <w:r w:rsidRPr="003E2172">
        <w:rPr>
          <w:b/>
          <w:i/>
          <w:sz w:val="18"/>
          <w:szCs w:val="18"/>
        </w:rPr>
        <w:t xml:space="preserve"> organizacji międzynarodowe</w:t>
      </w:r>
      <w:r>
        <w:rPr>
          <w:b/>
          <w:i/>
          <w:sz w:val="18"/>
          <w:szCs w:val="18"/>
        </w:rPr>
        <w:t>j/ych</w:t>
      </w:r>
      <w:r w:rsidRPr="003E2172">
        <w:rPr>
          <w:b/>
          <w:i/>
          <w:sz w:val="18"/>
          <w:szCs w:val="18"/>
        </w:rPr>
        <w:t>)</w:t>
      </w:r>
      <w:r>
        <w:t xml:space="preserve"> </w:t>
      </w:r>
      <w:r w:rsidRPr="00D517E9">
        <w:t xml:space="preserve">jednostek X i Y przechowywane będą w odrębnych </w:t>
      </w:r>
      <w:r>
        <w:t xml:space="preserve">– innych niż wymienione w ust. 11 – </w:t>
      </w:r>
      <w:r w:rsidRPr="00D517E9">
        <w:t>szafach, spełniających następujące wymagania w</w:t>
      </w:r>
      <w:r>
        <w:t> </w:t>
      </w:r>
      <w:r w:rsidRPr="00D517E9">
        <w:t>zakresie certyfikacji wyrobów……….</w:t>
      </w:r>
    </w:p>
    <w:p w:rsidR="008B6A9F" w:rsidRPr="00FF353E" w:rsidRDefault="008F7D75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>W kancelarii tajnej stosuje się urząd</w:t>
      </w:r>
      <w:r w:rsidR="006F1950" w:rsidRPr="00FF353E">
        <w:t>zenia ewidencyjne, prowadzone o</w:t>
      </w:r>
      <w:r w:rsidR="00416033" w:rsidRPr="00FF353E">
        <w:t xml:space="preserve">drębnie dla jednostki </w:t>
      </w:r>
      <w:r w:rsidR="00EC500B" w:rsidRPr="00FF353E">
        <w:t>X</w:t>
      </w:r>
      <w:r w:rsidR="00416033" w:rsidRPr="00FF353E">
        <w:t xml:space="preserve"> i </w:t>
      </w:r>
      <w:r w:rsidR="00EC500B" w:rsidRPr="00FF353E">
        <w:t>Y</w:t>
      </w:r>
      <w:r w:rsidR="00BE5C35">
        <w:t>,</w:t>
      </w:r>
      <w:r w:rsidR="00416033" w:rsidRPr="00FF353E">
        <w:t xml:space="preserve"> </w:t>
      </w:r>
      <w:r w:rsidRPr="00FF353E">
        <w:t>zgodne z</w:t>
      </w:r>
      <w:r w:rsidR="006F1950" w:rsidRPr="00FF353E">
        <w:t>e</w:t>
      </w:r>
      <w:r w:rsidRPr="00FF353E">
        <w:t xml:space="preserve"> wzorem określonym w </w:t>
      </w:r>
      <w:r w:rsidR="006F61FC" w:rsidRPr="00FF353E">
        <w:t>r</w:t>
      </w:r>
      <w:r w:rsidR="008B6A9F" w:rsidRPr="00FF353E">
        <w:t>ozporządzeniu Rady Ministrów z dnia 7 grudnia 2011 r</w:t>
      </w:r>
      <w:r w:rsidR="00BE5C35">
        <w:t>.</w:t>
      </w:r>
      <w:r w:rsidR="008B6A9F" w:rsidRPr="00FF353E">
        <w:t xml:space="preserve"> w sprawie organizacji i funkcjonowania kancelarii tajnych oraz sposobu i trybu przetwarzania informac</w:t>
      </w:r>
      <w:r w:rsidR="00DD6507">
        <w:t>ji niejawnych</w:t>
      </w:r>
      <w:r w:rsidR="008B6A9F" w:rsidRPr="00FF353E">
        <w:t>.</w:t>
      </w:r>
    </w:p>
    <w:p w:rsidR="003C5074" w:rsidRDefault="00923078" w:rsidP="00E63149">
      <w:pPr>
        <w:numPr>
          <w:ilvl w:val="0"/>
          <w:numId w:val="4"/>
        </w:numPr>
        <w:tabs>
          <w:tab w:val="clear" w:pos="780"/>
        </w:tabs>
        <w:spacing w:line="360" w:lineRule="auto"/>
        <w:ind w:left="340" w:hanging="340"/>
        <w:jc w:val="both"/>
      </w:pPr>
      <w:r w:rsidRPr="00D517E9">
        <w:t>W kancelarii tajnej</w:t>
      </w:r>
      <w:r>
        <w:t xml:space="preserve"> międzynarodowej </w:t>
      </w:r>
      <w:r w:rsidR="003C5074" w:rsidRPr="00D517E9">
        <w:t>stosuje się</w:t>
      </w:r>
      <w:r w:rsidR="003C5074">
        <w:t>:</w:t>
      </w:r>
    </w:p>
    <w:p w:rsidR="003C5074" w:rsidRDefault="003C5074" w:rsidP="00E63149">
      <w:pPr>
        <w:pStyle w:val="Akapitzlist"/>
        <w:numPr>
          <w:ilvl w:val="0"/>
          <w:numId w:val="13"/>
        </w:numPr>
        <w:spacing w:line="360" w:lineRule="auto"/>
        <w:ind w:left="1066" w:hanging="641"/>
        <w:jc w:val="both"/>
      </w:pPr>
      <w:r>
        <w:t>wspólne dla jednostek X i Y:</w:t>
      </w:r>
    </w:p>
    <w:p w:rsidR="003C5074" w:rsidRDefault="003C5074" w:rsidP="00E63149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</w:pPr>
      <w:r>
        <w:t>książkę interwencji technicznych,</w:t>
      </w:r>
    </w:p>
    <w:p w:rsidR="003C5074" w:rsidRDefault="003C5074" w:rsidP="00E63149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</w:pPr>
      <w:r>
        <w:t>książkę osób korzystających z czytelni,</w:t>
      </w:r>
    </w:p>
    <w:p w:rsidR="003C5074" w:rsidRDefault="003C5074" w:rsidP="00E63149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</w:pPr>
      <w:r>
        <w:lastRenderedPageBreak/>
        <w:t>odrębnie dla jednostek X i Y:</w:t>
      </w:r>
    </w:p>
    <w:p w:rsidR="003C5074" w:rsidRPr="003C5074" w:rsidRDefault="003C5074" w:rsidP="00E63149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b/>
          <w:i/>
          <w:color w:val="000000"/>
          <w:sz w:val="18"/>
          <w:szCs w:val="18"/>
        </w:rPr>
      </w:pPr>
      <w:r w:rsidRPr="003C5074">
        <w:rPr>
          <w:color w:val="000000"/>
        </w:rPr>
        <w:t>wykazy pracowników posiadających poświadczenia bezpieczeństwa upoważniające do dostępu do informacji niejawnych (</w:t>
      </w:r>
      <w:r w:rsidRPr="003C5074">
        <w:rPr>
          <w:b/>
          <w:i/>
          <w:color w:val="000000"/>
          <w:sz w:val="18"/>
          <w:szCs w:val="18"/>
        </w:rPr>
        <w:t>wpisać nazwę organizacji międzynarodowej/ych),</w:t>
      </w:r>
    </w:p>
    <w:p w:rsidR="003C5074" w:rsidRDefault="003C5074" w:rsidP="00E63149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b/>
          <w:i/>
          <w:color w:val="000000"/>
          <w:sz w:val="18"/>
          <w:szCs w:val="18"/>
        </w:rPr>
      </w:pPr>
      <w:r w:rsidRPr="003C5074">
        <w:rPr>
          <w:color w:val="000000"/>
        </w:rPr>
        <w:t>wykazy</w:t>
      </w:r>
      <w:r w:rsidRPr="003C5074">
        <w:rPr>
          <w:b/>
          <w:i/>
          <w:color w:val="000000"/>
          <w:sz w:val="18"/>
          <w:szCs w:val="18"/>
        </w:rPr>
        <w:t xml:space="preserve"> </w:t>
      </w:r>
      <w:r w:rsidRPr="003C5074">
        <w:rPr>
          <w:color w:val="000000"/>
        </w:rPr>
        <w:t xml:space="preserve">pracowników przeszkolonych w zakresie ochrony informacji niejawnych międzynarodowych </w:t>
      </w:r>
      <w:r w:rsidRPr="003C5074">
        <w:rPr>
          <w:b/>
          <w:i/>
          <w:color w:val="000000"/>
          <w:sz w:val="18"/>
          <w:szCs w:val="18"/>
        </w:rPr>
        <w:t>(wpisać nazwę organizacji międzynarodowej/ych),</w:t>
      </w:r>
    </w:p>
    <w:p w:rsidR="00923078" w:rsidRPr="003C5074" w:rsidRDefault="003C5074" w:rsidP="00E63149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b/>
          <w:i/>
          <w:color w:val="000000"/>
          <w:sz w:val="18"/>
          <w:szCs w:val="18"/>
        </w:rPr>
      </w:pPr>
      <w:r>
        <w:t xml:space="preserve">dzienniki ewidencji - związane ze współpracą w ramach </w:t>
      </w:r>
      <w:r w:rsidRPr="003C5074">
        <w:rPr>
          <w:b/>
          <w:i/>
          <w:sz w:val="18"/>
          <w:szCs w:val="18"/>
        </w:rPr>
        <w:t xml:space="preserve">(wpisać nazwę organizacji międzynarodowej, państwa/państw, reżimu), </w:t>
      </w:r>
      <w:r w:rsidRPr="00D517E9">
        <w:t xml:space="preserve">zgodne ze wzorem określonym w </w:t>
      </w:r>
      <w:r>
        <w:t>r</w:t>
      </w:r>
      <w:r w:rsidRPr="00D517E9">
        <w:t xml:space="preserve">ozporządzeniu Rady Ministrów z dnia 7 grudnia 2011 roku w sprawie organizacji </w:t>
      </w:r>
      <w:r>
        <w:t xml:space="preserve"> </w:t>
      </w:r>
      <w:r w:rsidRPr="00D517E9">
        <w:t xml:space="preserve"> funkcjonowania kancelarii tajnych oraz sposobu i trybu przetwarzania informa</w:t>
      </w:r>
      <w:r w:rsidR="0053619C">
        <w:t>cji niejawnych (</w:t>
      </w:r>
      <w:r>
        <w:t>.</w:t>
      </w:r>
    </w:p>
    <w:p w:rsidR="006F1950" w:rsidRPr="00FF353E" w:rsidRDefault="006F1950" w:rsidP="00FF353E">
      <w:pPr>
        <w:numPr>
          <w:ilvl w:val="0"/>
          <w:numId w:val="4"/>
        </w:numPr>
        <w:tabs>
          <w:tab w:val="clear" w:pos="780"/>
          <w:tab w:val="num" w:pos="360"/>
        </w:tabs>
        <w:spacing w:line="360" w:lineRule="auto"/>
        <w:ind w:left="360" w:hanging="360"/>
        <w:jc w:val="both"/>
      </w:pPr>
      <w:r w:rsidRPr="00FF353E">
        <w:t xml:space="preserve">Za administrowanie pomieszczeniem </w:t>
      </w:r>
      <w:r w:rsidR="0053619C">
        <w:t>KT oraz KTM</w:t>
      </w:r>
      <w:r w:rsidRPr="00FF353E">
        <w:t>, zakup wyposażenia, urządzeń ewidencyjnych, materiałów biurowych odpowiada</w:t>
      </w:r>
      <w:r w:rsidR="008B6A9F" w:rsidRPr="00FF353E">
        <w:t xml:space="preserve"> </w:t>
      </w:r>
      <w:r w:rsidR="00F6700E" w:rsidRPr="00FF353E">
        <w:t>kierownik</w:t>
      </w:r>
      <w:r w:rsidR="008B6A9F" w:rsidRPr="00FF353E">
        <w:t xml:space="preserve"> jednostki </w:t>
      </w:r>
      <w:r w:rsidR="00EC500B" w:rsidRPr="00FF353E">
        <w:t>X</w:t>
      </w:r>
      <w:r w:rsidR="008B6A9F" w:rsidRPr="00FF353E">
        <w:t>/</w:t>
      </w:r>
      <w:r w:rsidR="00EC500B" w:rsidRPr="00FF353E">
        <w:t>Y</w:t>
      </w:r>
      <w:r w:rsidR="008B6A9F" w:rsidRPr="00FF353E">
        <w:t>.</w:t>
      </w:r>
    </w:p>
    <w:p w:rsidR="00F12078" w:rsidRDefault="00F12078" w:rsidP="00D501BE">
      <w:pPr>
        <w:spacing w:before="120" w:line="360" w:lineRule="auto"/>
        <w:jc w:val="center"/>
        <w:rPr>
          <w:b/>
        </w:rPr>
      </w:pPr>
    </w:p>
    <w:p w:rsidR="006F1950" w:rsidRPr="00FF353E" w:rsidRDefault="002E67AC" w:rsidP="00D501BE">
      <w:pPr>
        <w:spacing w:before="120" w:line="360" w:lineRule="auto"/>
        <w:jc w:val="center"/>
        <w:rPr>
          <w:b/>
        </w:rPr>
      </w:pPr>
      <w:r>
        <w:rPr>
          <w:b/>
        </w:rPr>
        <w:t>§ 5</w:t>
      </w:r>
    </w:p>
    <w:p w:rsidR="006F1950" w:rsidRPr="00FF353E" w:rsidRDefault="006F1950" w:rsidP="00FF353E">
      <w:pPr>
        <w:spacing w:line="360" w:lineRule="auto"/>
        <w:jc w:val="center"/>
        <w:rPr>
          <w:b/>
        </w:rPr>
      </w:pPr>
      <w:r w:rsidRPr="00FF353E">
        <w:rPr>
          <w:b/>
        </w:rPr>
        <w:t>Obsada personalna</w:t>
      </w:r>
    </w:p>
    <w:p w:rsidR="006F1950" w:rsidRPr="00FF353E" w:rsidRDefault="006F1950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Zgodnie z art. 14 ustawy kierownik jedno</w:t>
      </w:r>
      <w:r w:rsidR="00416033" w:rsidRPr="00FF353E">
        <w:t>stki organizacyjnej, w której są</w:t>
      </w:r>
      <w:r w:rsidRPr="00FF353E">
        <w:t xml:space="preserve"> przetwarzane informacje niejawne, odpowiada za ich ochronę, w sz</w:t>
      </w:r>
      <w:r w:rsidR="00F76895">
        <w:t>czególności za zorganizowanie i </w:t>
      </w:r>
      <w:r w:rsidRPr="00FF353E">
        <w:t>zapewnienie funkcjonowania tej ochrony, tj. dla informacji n</w:t>
      </w:r>
      <w:r w:rsidR="00416033" w:rsidRPr="00FF353E">
        <w:t xml:space="preserve">iejawnych przetwarzanych przez jednostkę </w:t>
      </w:r>
      <w:r w:rsidR="00EC500B" w:rsidRPr="00FF353E">
        <w:t>X</w:t>
      </w:r>
      <w:r w:rsidR="000027C8" w:rsidRPr="00FF353E">
        <w:t xml:space="preserve"> jest to </w:t>
      </w:r>
      <w:r w:rsidR="00F6700E" w:rsidRPr="00FF353E">
        <w:t>kierownik jednostki</w:t>
      </w:r>
      <w:r w:rsidR="00416033" w:rsidRPr="00FF353E">
        <w:t xml:space="preserve"> </w:t>
      </w:r>
      <w:r w:rsidR="00EC500B" w:rsidRPr="00FF353E">
        <w:t>X</w:t>
      </w:r>
      <w:r w:rsidRPr="00FF353E">
        <w:t>, natomiast dla informacji nie</w:t>
      </w:r>
      <w:r w:rsidR="00416033" w:rsidRPr="00FF353E">
        <w:t xml:space="preserve">jawnych przetwarzanych przez jednostkę </w:t>
      </w:r>
      <w:r w:rsidR="00EC500B" w:rsidRPr="00FF353E">
        <w:t>Y</w:t>
      </w:r>
      <w:r w:rsidR="00416033" w:rsidRPr="00FF353E">
        <w:t xml:space="preserve"> jest to </w:t>
      </w:r>
      <w:r w:rsidR="00F6700E" w:rsidRPr="00FF353E">
        <w:t>kierownik jednostki</w:t>
      </w:r>
      <w:r w:rsidR="00416033" w:rsidRPr="00FF353E">
        <w:t xml:space="preserve"> </w:t>
      </w:r>
      <w:r w:rsidR="00EC500B" w:rsidRPr="00FF353E">
        <w:t>Y</w:t>
      </w:r>
      <w:r w:rsidR="00416033" w:rsidRPr="00FF353E">
        <w:t>.</w:t>
      </w:r>
    </w:p>
    <w:p w:rsidR="006D6DB4" w:rsidRPr="00FF353E" w:rsidRDefault="00F6700E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Kierownikowi jednostki</w:t>
      </w:r>
      <w:r w:rsidR="006D6DB4" w:rsidRPr="00FF353E">
        <w:t xml:space="preserve"> </w:t>
      </w:r>
      <w:r w:rsidR="00EC500B" w:rsidRPr="00FF353E">
        <w:t>X</w:t>
      </w:r>
      <w:r w:rsidR="006F1950" w:rsidRPr="00FF353E">
        <w:t xml:space="preserve"> bezpośrednio podlega pełnomocnik</w:t>
      </w:r>
      <w:r w:rsidR="006D6DB4" w:rsidRPr="00FF353E">
        <w:t xml:space="preserve"> ochrony </w:t>
      </w:r>
      <w:r w:rsidR="00EC500B" w:rsidRPr="00FF353E">
        <w:t>X</w:t>
      </w:r>
      <w:r w:rsidR="006F1950" w:rsidRPr="00FF353E">
        <w:t>, który odpowiada za zapewnienie przestrzegania przepisów o ochronie informacji niejawnych</w:t>
      </w:r>
      <w:r w:rsidR="00380173">
        <w:t xml:space="preserve"> w </w:t>
      </w:r>
      <w:r w:rsidR="00416033" w:rsidRPr="00FF353E">
        <w:t xml:space="preserve">jednostce </w:t>
      </w:r>
      <w:r w:rsidR="00EC500B" w:rsidRPr="00FF353E">
        <w:t>X</w:t>
      </w:r>
      <w:r w:rsidR="00416033" w:rsidRPr="00FF353E">
        <w:t xml:space="preserve">. </w:t>
      </w:r>
      <w:r w:rsidRPr="00FF353E">
        <w:t>Kierownikowi jednostki</w:t>
      </w:r>
      <w:r w:rsidR="00416033" w:rsidRPr="00FF353E">
        <w:t xml:space="preserve"> </w:t>
      </w:r>
      <w:r w:rsidR="00EC500B" w:rsidRPr="00FF353E">
        <w:t>Y</w:t>
      </w:r>
      <w:r w:rsidR="006D6DB4" w:rsidRPr="00FF353E">
        <w:t xml:space="preserve"> bezpośredni</w:t>
      </w:r>
      <w:r w:rsidR="00416033" w:rsidRPr="00FF353E">
        <w:t xml:space="preserve">o podlega pełnomocnik ochrony </w:t>
      </w:r>
      <w:r w:rsidR="00EC500B" w:rsidRPr="00FF353E">
        <w:t>Y</w:t>
      </w:r>
      <w:r w:rsidR="006D6DB4" w:rsidRPr="00FF353E">
        <w:t>, który odpowiada za zapewnienie przestrzegania przepisów o ochronie informa</w:t>
      </w:r>
      <w:r w:rsidR="00416033" w:rsidRPr="00FF353E">
        <w:t xml:space="preserve">cji niejawnych w jednostce </w:t>
      </w:r>
      <w:r w:rsidR="00EC500B" w:rsidRPr="00FF353E">
        <w:t>Y</w:t>
      </w:r>
      <w:r w:rsidR="008B6A9F" w:rsidRPr="00FF353E">
        <w:t>.</w:t>
      </w:r>
      <w:r w:rsidR="00416033" w:rsidRPr="00FF353E">
        <w:t xml:space="preserve"> </w:t>
      </w:r>
    </w:p>
    <w:p w:rsidR="008B6A9F" w:rsidRPr="00FF353E" w:rsidRDefault="006D6DB4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Pracą kancelarii tajnej kieruje</w:t>
      </w:r>
      <w:r w:rsidR="00476242" w:rsidRPr="00FF353E">
        <w:t xml:space="preserve"> kierownik kancelarii tajn</w:t>
      </w:r>
      <w:r w:rsidR="00E1449D">
        <w:t>ej, zatrudniony w jednostce X i Y.</w:t>
      </w:r>
    </w:p>
    <w:p w:rsidR="003C5074" w:rsidRPr="00D517E9" w:rsidRDefault="003C5074" w:rsidP="00E63149">
      <w:pPr>
        <w:numPr>
          <w:ilvl w:val="0"/>
          <w:numId w:val="5"/>
        </w:numPr>
        <w:tabs>
          <w:tab w:val="clear" w:pos="720"/>
        </w:tabs>
        <w:spacing w:line="360" w:lineRule="auto"/>
        <w:ind w:left="340" w:hanging="340"/>
        <w:jc w:val="both"/>
      </w:pPr>
      <w:r w:rsidRPr="00D517E9">
        <w:t xml:space="preserve">Pracą kancelarii tajnej </w:t>
      </w:r>
      <w:r>
        <w:t xml:space="preserve">międzynarodowej </w:t>
      </w:r>
      <w:r w:rsidRPr="00D517E9">
        <w:t>kieruje kierownik kancelarii tajnej</w:t>
      </w:r>
      <w:r>
        <w:t xml:space="preserve"> międzynarodowej</w:t>
      </w:r>
      <w:r w:rsidR="00E01C06">
        <w:t>, zatrudniony w jednostce X i Y.</w:t>
      </w:r>
    </w:p>
    <w:p w:rsidR="00095F11" w:rsidRDefault="00095F11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W przypadku nieobecności kierownika kancelarii ta</w:t>
      </w:r>
      <w:r w:rsidR="006F61FC" w:rsidRPr="00FF353E">
        <w:t>jnej, kancelarię obsługuje …</w:t>
      </w:r>
      <w:r w:rsidR="004865AC" w:rsidRPr="00FF353E">
        <w:t xml:space="preserve"> </w:t>
      </w:r>
      <w:r w:rsidR="006F61FC" w:rsidRPr="00FF353E">
        <w:t>w </w:t>
      </w:r>
      <w:r w:rsidRPr="00FF353E">
        <w:t>zakresie</w:t>
      </w:r>
      <w:r w:rsidR="006F61FC" w:rsidRPr="00FF353E">
        <w:t xml:space="preserve"> </w:t>
      </w:r>
      <w:r w:rsidR="00D501BE">
        <w:t xml:space="preserve">materiałów niejawnych jednostki X oraz …… </w:t>
      </w:r>
      <w:r w:rsidR="00D501BE" w:rsidRPr="00FF353E">
        <w:t xml:space="preserve">w zakresie </w:t>
      </w:r>
      <w:r w:rsidR="00D501BE">
        <w:t>materiałów niejawnych jednostki Y.</w:t>
      </w:r>
    </w:p>
    <w:p w:rsidR="00C20C50" w:rsidRPr="00FF353E" w:rsidRDefault="00C20C50" w:rsidP="00C20C5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lastRenderedPageBreak/>
        <w:t>W przypadku nieobecności kierownika kancelarii tajnej</w:t>
      </w:r>
      <w:r>
        <w:t xml:space="preserve"> międzynarodowej</w:t>
      </w:r>
      <w:r w:rsidRPr="00FF353E">
        <w:t xml:space="preserve">, kancelarię obsługuje … w zakresie </w:t>
      </w:r>
      <w:r>
        <w:t xml:space="preserve">materiałów niejawnych jednostki X oraz …… </w:t>
      </w:r>
      <w:r w:rsidRPr="00FF353E">
        <w:t xml:space="preserve">w zakresie </w:t>
      </w:r>
      <w:r>
        <w:t>materiałów niejawnych jednostki Y.</w:t>
      </w:r>
    </w:p>
    <w:p w:rsidR="006D6DB4" w:rsidRDefault="00476242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 xml:space="preserve">Kancelaria tajna czynna będzie </w:t>
      </w:r>
      <w:r w:rsidR="004865AC" w:rsidRPr="00FF353E">
        <w:t>w dni</w:t>
      </w:r>
      <w:r w:rsidR="00D501BE">
        <w:t xml:space="preserve">ach </w:t>
      </w:r>
      <w:r w:rsidR="004865AC" w:rsidRPr="00FF353E">
        <w:t>………..</w:t>
      </w:r>
      <w:r w:rsidR="006F61FC" w:rsidRPr="00FF353E">
        <w:t xml:space="preserve"> </w:t>
      </w:r>
      <w:r w:rsidRPr="00FF353E">
        <w:t>w godz</w:t>
      </w:r>
      <w:r w:rsidR="006F61FC" w:rsidRPr="00FF353E">
        <w:t xml:space="preserve">. </w:t>
      </w:r>
      <w:r w:rsidRPr="00FF353E">
        <w:t>……</w:t>
      </w:r>
    </w:p>
    <w:p w:rsidR="00C20C50" w:rsidRPr="00FF353E" w:rsidRDefault="00C20C50" w:rsidP="00C20C5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 xml:space="preserve">Kancelaria tajna </w:t>
      </w:r>
      <w:r>
        <w:t xml:space="preserve">międzynarodowa </w:t>
      </w:r>
      <w:r w:rsidRPr="00FF353E">
        <w:t>czynna będzie w dni</w:t>
      </w:r>
      <w:r>
        <w:t xml:space="preserve">ach </w:t>
      </w:r>
      <w:r w:rsidRPr="00FF353E">
        <w:t>……….. w godz. ……</w:t>
      </w:r>
    </w:p>
    <w:p w:rsidR="006F1950" w:rsidRPr="00FF353E" w:rsidRDefault="00416033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Nadzór nad pracą</w:t>
      </w:r>
      <w:r w:rsidR="00476242" w:rsidRPr="00FF353E">
        <w:t xml:space="preserve"> kancelarii</w:t>
      </w:r>
      <w:r w:rsidR="000027C8" w:rsidRPr="00FF353E">
        <w:t xml:space="preserve"> tajnej </w:t>
      </w:r>
      <w:r w:rsidR="003C5074">
        <w:t xml:space="preserve">oraz kancelarii tajnej międzynarodowej </w:t>
      </w:r>
      <w:r w:rsidR="000027C8" w:rsidRPr="00D517E9">
        <w:t>sprawuj</w:t>
      </w:r>
      <w:r w:rsidR="00C20C50">
        <w:t>e</w:t>
      </w:r>
      <w:r w:rsidR="000027C8" w:rsidRPr="00FF353E">
        <w:t xml:space="preserve"> pełnomocnik </w:t>
      </w:r>
      <w:r w:rsidR="00F5397A">
        <w:t xml:space="preserve">ochrony </w:t>
      </w:r>
      <w:r w:rsidR="00EC500B" w:rsidRPr="00FF353E">
        <w:t>X</w:t>
      </w:r>
      <w:r w:rsidR="000027C8" w:rsidRPr="00FF353E">
        <w:t xml:space="preserve"> </w:t>
      </w:r>
      <w:r w:rsidR="00476242" w:rsidRPr="00FF353E">
        <w:t>i pełnomocnik</w:t>
      </w:r>
      <w:r w:rsidR="00F5397A">
        <w:t xml:space="preserve"> ochrony</w:t>
      </w:r>
      <w:r w:rsidR="00476242" w:rsidRPr="00FF353E">
        <w:t xml:space="preserve"> </w:t>
      </w:r>
      <w:r w:rsidR="00EC500B" w:rsidRPr="00FF353E">
        <w:t>Y</w:t>
      </w:r>
      <w:r w:rsidR="00476242" w:rsidRPr="00FF353E">
        <w:t>, każdy w swoim zakresie, na zasadach przewidzianych w ustawie i przepisach wykonawczych</w:t>
      </w:r>
      <w:r w:rsidR="003C5074">
        <w:t xml:space="preserve"> oraz wytycznych Szefa ABW</w:t>
      </w:r>
      <w:r w:rsidR="00476242" w:rsidRPr="00FF353E">
        <w:t>.</w:t>
      </w:r>
    </w:p>
    <w:p w:rsidR="00476242" w:rsidRPr="00FF353E" w:rsidRDefault="00476242" w:rsidP="00FF353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Okresową kontrolę (co najmniej raz na trzy lata) ewidencji, materiałów i obiegu dokument</w:t>
      </w:r>
      <w:r w:rsidR="00D501BE">
        <w:t xml:space="preserve">ów w kancelarii tajnej dokonuje </w:t>
      </w:r>
      <w:r w:rsidR="00D501BE" w:rsidRPr="00FF353E">
        <w:t xml:space="preserve">pełnomocnik </w:t>
      </w:r>
      <w:r w:rsidR="00D501BE">
        <w:t xml:space="preserve">ochrony </w:t>
      </w:r>
      <w:r w:rsidR="00D501BE" w:rsidRPr="00FF353E">
        <w:t>X i pełnomocnik</w:t>
      </w:r>
      <w:r w:rsidR="00D501BE">
        <w:t xml:space="preserve"> ochrony</w:t>
      </w:r>
      <w:r w:rsidR="00D501BE" w:rsidRPr="00FF353E">
        <w:t xml:space="preserve"> Y</w:t>
      </w:r>
      <w:r w:rsidR="00D501BE">
        <w:t>, każdy w swoim zakresie.</w:t>
      </w:r>
    </w:p>
    <w:p w:rsidR="00476242" w:rsidRPr="00FF353E" w:rsidRDefault="004865AC" w:rsidP="00FF353E">
      <w:pPr>
        <w:tabs>
          <w:tab w:val="num" w:pos="360"/>
        </w:tabs>
        <w:spacing w:line="360" w:lineRule="auto"/>
        <w:ind w:left="360" w:hanging="360"/>
        <w:jc w:val="both"/>
      </w:pPr>
      <w:r w:rsidRPr="00FF353E">
        <w:t>8</w:t>
      </w:r>
      <w:r w:rsidR="00476242" w:rsidRPr="00FF353E">
        <w:t xml:space="preserve">. </w:t>
      </w:r>
      <w:r w:rsidR="006F61FC" w:rsidRPr="00FF353E">
        <w:tab/>
      </w:r>
      <w:r w:rsidR="00476242" w:rsidRPr="00FF353E">
        <w:t>Za przeprowadzenie ustawowych przeglądów materiałów niejawnych wytworzony</w:t>
      </w:r>
      <w:r w:rsidR="006F61FC" w:rsidRPr="00FF353E">
        <w:t xml:space="preserve">ch przez </w:t>
      </w:r>
      <w:r w:rsidR="00476242" w:rsidRPr="00FF353E">
        <w:t xml:space="preserve">Strony, </w:t>
      </w:r>
      <w:r w:rsidRPr="00FF353E">
        <w:t xml:space="preserve">odpowiadają </w:t>
      </w:r>
      <w:r w:rsidR="00CD4401" w:rsidRPr="00FF353E">
        <w:t xml:space="preserve">one </w:t>
      </w:r>
      <w:r w:rsidR="00476242" w:rsidRPr="00FF353E">
        <w:t>we własnym zakresie.</w:t>
      </w:r>
    </w:p>
    <w:p w:rsidR="0054404D" w:rsidRPr="00FF353E" w:rsidRDefault="0054404D" w:rsidP="00FF353E">
      <w:pPr>
        <w:spacing w:line="360" w:lineRule="auto"/>
        <w:jc w:val="both"/>
      </w:pPr>
    </w:p>
    <w:p w:rsidR="00CC7C66" w:rsidRPr="00FF353E" w:rsidRDefault="002E67AC" w:rsidP="00FF353E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476242" w:rsidRPr="00FF353E" w:rsidRDefault="00CC7C66" w:rsidP="00FF353E">
      <w:pPr>
        <w:spacing w:line="360" w:lineRule="auto"/>
        <w:jc w:val="center"/>
        <w:rPr>
          <w:b/>
        </w:rPr>
      </w:pPr>
      <w:r w:rsidRPr="00FF353E">
        <w:rPr>
          <w:b/>
        </w:rPr>
        <w:t xml:space="preserve"> Stan</w:t>
      </w:r>
      <w:r w:rsidR="00141DE0" w:rsidRPr="00FF353E">
        <w:rPr>
          <w:b/>
        </w:rPr>
        <w:t>y</w:t>
      </w:r>
      <w:r w:rsidR="00476242" w:rsidRPr="00FF353E">
        <w:rPr>
          <w:b/>
        </w:rPr>
        <w:t xml:space="preserve"> </w:t>
      </w:r>
      <w:r w:rsidRPr="00FF353E">
        <w:rPr>
          <w:b/>
        </w:rPr>
        <w:t>nadzwyczajn</w:t>
      </w:r>
      <w:r w:rsidR="00141DE0" w:rsidRPr="00FF353E">
        <w:rPr>
          <w:b/>
        </w:rPr>
        <w:t>e</w:t>
      </w:r>
    </w:p>
    <w:p w:rsidR="00CC7C66" w:rsidRPr="00FF353E" w:rsidRDefault="00095F11" w:rsidP="00FF353E">
      <w:pPr>
        <w:spacing w:line="360" w:lineRule="auto"/>
        <w:jc w:val="both"/>
        <w:rPr>
          <w:i/>
        </w:rPr>
      </w:pPr>
      <w:r w:rsidRPr="00FF353E">
        <w:rPr>
          <w:i/>
        </w:rPr>
        <w:t>N</w:t>
      </w:r>
      <w:r w:rsidR="00CC7C66" w:rsidRPr="00FF353E">
        <w:rPr>
          <w:i/>
        </w:rPr>
        <w:t xml:space="preserve">ależy </w:t>
      </w:r>
      <w:r w:rsidRPr="00FF353E">
        <w:rPr>
          <w:i/>
        </w:rPr>
        <w:t xml:space="preserve">wskazać </w:t>
      </w:r>
      <w:r w:rsidR="00CC7C66" w:rsidRPr="00FF353E">
        <w:rPr>
          <w:i/>
        </w:rPr>
        <w:t xml:space="preserve">tryb postępowania z materiałami niejawnymi przetwarzanymi w kancelarii tajnej </w:t>
      </w:r>
      <w:r w:rsidR="003C5074" w:rsidRPr="0053619C">
        <w:rPr>
          <w:i/>
        </w:rPr>
        <w:t xml:space="preserve">oraz w kancelarii tajnej międzynarodowej </w:t>
      </w:r>
      <w:r w:rsidR="00CC7C66" w:rsidRPr="00FF353E">
        <w:rPr>
          <w:i/>
        </w:rPr>
        <w:t>w przypadku wprowadzenia stanu nadzwyczajnego</w:t>
      </w:r>
      <w:r w:rsidRPr="00FF353E">
        <w:rPr>
          <w:i/>
        </w:rPr>
        <w:t xml:space="preserve"> lub wystąpienia sytuacji nadzwyczajnych</w:t>
      </w:r>
      <w:r w:rsidR="00CC7C66" w:rsidRPr="00FF353E">
        <w:rPr>
          <w:i/>
        </w:rPr>
        <w:t>.</w:t>
      </w:r>
    </w:p>
    <w:p w:rsidR="00F12078" w:rsidRDefault="00F12078" w:rsidP="00FF353E">
      <w:pPr>
        <w:spacing w:line="360" w:lineRule="auto"/>
        <w:jc w:val="center"/>
        <w:rPr>
          <w:b/>
        </w:rPr>
      </w:pPr>
    </w:p>
    <w:p w:rsidR="00CC7C66" w:rsidRPr="00FF353E" w:rsidRDefault="002E67AC" w:rsidP="00FF353E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CC7C66" w:rsidRPr="00FF353E" w:rsidRDefault="00CC7C66" w:rsidP="00FF353E">
      <w:pPr>
        <w:spacing w:line="360" w:lineRule="auto"/>
        <w:jc w:val="center"/>
        <w:rPr>
          <w:b/>
        </w:rPr>
      </w:pPr>
      <w:r w:rsidRPr="00FF353E">
        <w:rPr>
          <w:b/>
        </w:rPr>
        <w:t xml:space="preserve"> Archiwizacja</w:t>
      </w:r>
      <w:r w:rsidR="00D501BE">
        <w:rPr>
          <w:b/>
        </w:rPr>
        <w:t xml:space="preserve"> i brakowanie</w:t>
      </w:r>
    </w:p>
    <w:p w:rsidR="00CC7C66" w:rsidRDefault="00095F11" w:rsidP="00FF353E">
      <w:pPr>
        <w:spacing w:line="360" w:lineRule="auto"/>
        <w:jc w:val="both"/>
        <w:rPr>
          <w:i/>
        </w:rPr>
      </w:pPr>
      <w:r w:rsidRPr="00FF353E">
        <w:rPr>
          <w:i/>
        </w:rPr>
        <w:t xml:space="preserve">Należy wskazać, </w:t>
      </w:r>
      <w:r w:rsidR="00CC7C66" w:rsidRPr="00FF353E">
        <w:rPr>
          <w:i/>
        </w:rPr>
        <w:t xml:space="preserve"> czy jednostki organizacyjne posiadają archiwum zakładowe. Jeśli nie, jak wygląda kwestia przechowywania materiałów niejawnych, którym nadano kategorię archiwalną.</w:t>
      </w:r>
      <w:r w:rsidR="00D501BE">
        <w:rPr>
          <w:i/>
        </w:rPr>
        <w:t xml:space="preserve"> Ponadto należy wskazać zasady bra</w:t>
      </w:r>
      <w:r w:rsidR="00380173">
        <w:rPr>
          <w:i/>
        </w:rPr>
        <w:t>kowania materiałów niejawnych z </w:t>
      </w:r>
      <w:r w:rsidR="00D501BE">
        <w:rPr>
          <w:i/>
        </w:rPr>
        <w:t>uwzględnieniem przepisów archiwalnych.</w:t>
      </w:r>
    </w:p>
    <w:p w:rsidR="00F76895" w:rsidRPr="00FF353E" w:rsidRDefault="00F76895" w:rsidP="00FF353E">
      <w:pPr>
        <w:spacing w:line="360" w:lineRule="auto"/>
        <w:jc w:val="both"/>
        <w:rPr>
          <w:i/>
        </w:rPr>
      </w:pPr>
    </w:p>
    <w:p w:rsidR="003C5074" w:rsidRDefault="003C5074" w:rsidP="00E63149">
      <w:pPr>
        <w:numPr>
          <w:ilvl w:val="0"/>
          <w:numId w:val="21"/>
        </w:numPr>
        <w:spacing w:line="360" w:lineRule="auto"/>
        <w:ind w:left="340" w:hanging="340"/>
        <w:jc w:val="both"/>
      </w:pPr>
      <w:r>
        <w:t xml:space="preserve">Materiały niejawne </w:t>
      </w:r>
      <w:r w:rsidRPr="003E2172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wpisać nazwę</w:t>
      </w:r>
      <w:r w:rsidRPr="003E2172">
        <w:rPr>
          <w:b/>
          <w:i/>
          <w:sz w:val="18"/>
          <w:szCs w:val="18"/>
        </w:rPr>
        <w:t xml:space="preserve"> organizacji międzynarodowe</w:t>
      </w:r>
      <w:r>
        <w:rPr>
          <w:b/>
          <w:i/>
          <w:sz w:val="18"/>
          <w:szCs w:val="18"/>
        </w:rPr>
        <w:t>j/ych</w:t>
      </w:r>
      <w:r w:rsidRPr="003E2172">
        <w:rPr>
          <w:b/>
          <w:i/>
          <w:sz w:val="18"/>
          <w:szCs w:val="18"/>
        </w:rPr>
        <w:t>)</w:t>
      </w:r>
      <w:r>
        <w:rPr>
          <w:b/>
          <w:i/>
          <w:sz w:val="18"/>
          <w:szCs w:val="18"/>
        </w:rPr>
        <w:t xml:space="preserve"> </w:t>
      </w:r>
      <w:r w:rsidR="00380173">
        <w:t>nie podlegają archiwizacji w </w:t>
      </w:r>
      <w:r w:rsidRPr="002156F5">
        <w:t>jednostkach X i Y.</w:t>
      </w:r>
      <w:r>
        <w:t xml:space="preserve"> </w:t>
      </w:r>
    </w:p>
    <w:p w:rsidR="003C5074" w:rsidRPr="00D517E9" w:rsidRDefault="003C5074" w:rsidP="00E63149">
      <w:pPr>
        <w:numPr>
          <w:ilvl w:val="0"/>
          <w:numId w:val="21"/>
        </w:numPr>
        <w:spacing w:line="360" w:lineRule="auto"/>
        <w:ind w:left="340" w:hanging="340"/>
        <w:jc w:val="both"/>
      </w:pPr>
      <w:r>
        <w:t xml:space="preserve">Możliwe jest zniszczenie </w:t>
      </w:r>
      <w:r w:rsidR="00625133">
        <w:t xml:space="preserve">materiałów, o których mowa w ust. 2, </w:t>
      </w:r>
      <w:r>
        <w:t>na zasadach określonych w regulaminie kancelarii tajnej międzynarodowej.</w:t>
      </w:r>
    </w:p>
    <w:p w:rsidR="00F12078" w:rsidRDefault="00F12078" w:rsidP="00FF353E">
      <w:pPr>
        <w:spacing w:line="360" w:lineRule="auto"/>
        <w:jc w:val="center"/>
        <w:rPr>
          <w:b/>
        </w:rPr>
      </w:pPr>
    </w:p>
    <w:p w:rsidR="002A7851" w:rsidRDefault="002A7851" w:rsidP="00FF353E">
      <w:pPr>
        <w:spacing w:line="360" w:lineRule="auto"/>
        <w:jc w:val="center"/>
        <w:rPr>
          <w:b/>
        </w:rPr>
      </w:pPr>
    </w:p>
    <w:p w:rsidR="002A7851" w:rsidRDefault="002A7851" w:rsidP="00FF353E">
      <w:pPr>
        <w:spacing w:line="360" w:lineRule="auto"/>
        <w:jc w:val="center"/>
        <w:rPr>
          <w:b/>
        </w:rPr>
      </w:pPr>
    </w:p>
    <w:p w:rsidR="00CC7C66" w:rsidRPr="00FF353E" w:rsidRDefault="002E67AC" w:rsidP="00FF353E">
      <w:pPr>
        <w:spacing w:line="360" w:lineRule="auto"/>
        <w:jc w:val="center"/>
        <w:rPr>
          <w:b/>
        </w:rPr>
      </w:pPr>
      <w:r>
        <w:rPr>
          <w:b/>
        </w:rPr>
        <w:lastRenderedPageBreak/>
        <w:t>§ 8</w:t>
      </w:r>
      <w:bookmarkStart w:id="0" w:name="_GoBack"/>
      <w:bookmarkEnd w:id="0"/>
    </w:p>
    <w:p w:rsidR="00CC7C66" w:rsidRPr="00FF353E" w:rsidRDefault="00CC7C66" w:rsidP="00FF353E">
      <w:pPr>
        <w:spacing w:line="360" w:lineRule="auto"/>
        <w:jc w:val="center"/>
        <w:rPr>
          <w:b/>
        </w:rPr>
      </w:pPr>
      <w:r w:rsidRPr="00FF353E">
        <w:rPr>
          <w:b/>
        </w:rPr>
        <w:t xml:space="preserve"> Postanowienia końcowe</w:t>
      </w:r>
    </w:p>
    <w:p w:rsidR="007F7830" w:rsidRPr="00FF353E" w:rsidRDefault="007F783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Porozumienie zawiera się na czas ….. z możliwością jego rozwiązania na mocy porozumienia stron lub za …. miesięcznym wypowiedzeniem w formie pisemnej.</w:t>
      </w:r>
    </w:p>
    <w:p w:rsidR="007F7830" w:rsidRPr="00FF353E" w:rsidRDefault="007F783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Wszelkich zmian w porozumieniu Strony dokonują w formie pisemnej pod rygorem nieważności. O zmianach tych informowana jest Agencja Bezpieczeństwa Wewnętrznego.</w:t>
      </w:r>
    </w:p>
    <w:p w:rsidR="00625133" w:rsidRPr="00D517E9" w:rsidRDefault="00625133" w:rsidP="00E63149">
      <w:pPr>
        <w:numPr>
          <w:ilvl w:val="0"/>
          <w:numId w:val="8"/>
        </w:numPr>
        <w:tabs>
          <w:tab w:val="clear" w:pos="720"/>
        </w:tabs>
        <w:spacing w:line="360" w:lineRule="auto"/>
        <w:ind w:left="340" w:hanging="340"/>
        <w:jc w:val="both"/>
      </w:pPr>
      <w:r>
        <w:t>Wprowadzenie w porozumieniu zmian dotyczących kancelarii tajnej międzynarodowej wymaga uprzedniego uzgodnienia tych zmian z Agencją Bezpieczeństwa Wewnętrznego.</w:t>
      </w:r>
    </w:p>
    <w:p w:rsidR="007F7830" w:rsidRPr="00FF353E" w:rsidRDefault="007F783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 xml:space="preserve">Sprawy nie objęte </w:t>
      </w:r>
      <w:r w:rsidR="00752E70" w:rsidRPr="00FF353E">
        <w:t>niniejszym P</w:t>
      </w:r>
      <w:r w:rsidRPr="00FF353E">
        <w:t>orozumieniem</w:t>
      </w:r>
      <w:r w:rsidR="00752E70" w:rsidRPr="00FF353E">
        <w:t>, reguluje….</w:t>
      </w:r>
      <w:r w:rsidR="004865AC" w:rsidRPr="00FF353E">
        <w:rPr>
          <w:i/>
        </w:rPr>
        <w:t>(</w:t>
      </w:r>
      <w:r w:rsidR="00CD4401" w:rsidRPr="00FF353E">
        <w:rPr>
          <w:i/>
        </w:rPr>
        <w:t xml:space="preserve">wskazać </w:t>
      </w:r>
      <w:r w:rsidR="004865AC" w:rsidRPr="00FF353E">
        <w:rPr>
          <w:i/>
        </w:rPr>
        <w:t>inne przepisy jeśli występują)</w:t>
      </w:r>
      <w:r w:rsidR="004865AC" w:rsidRPr="00FF353E">
        <w:t xml:space="preserve">. </w:t>
      </w:r>
    </w:p>
    <w:p w:rsidR="00752E70" w:rsidRPr="00FF353E" w:rsidRDefault="00752E7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Porozumienie będzie obowiązywać z chwilą wydania zgody przez Agencję Bezpieczeństwa Wewnętrznego na utworzenie kancelarii tajnej</w:t>
      </w:r>
      <w:r w:rsidR="00625133">
        <w:t xml:space="preserve"> oraz kancelarii tajnej międzynarodowej</w:t>
      </w:r>
      <w:r w:rsidRPr="00FF353E">
        <w:t>.</w:t>
      </w:r>
    </w:p>
    <w:p w:rsidR="004D5521" w:rsidRPr="00FF353E" w:rsidRDefault="004D5521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Kierownik jednostki X</w:t>
      </w:r>
      <w:r w:rsidR="00ED50FB" w:rsidRPr="00FF353E">
        <w:t>/Y</w:t>
      </w:r>
      <w:r w:rsidRPr="00FF353E">
        <w:t xml:space="preserve"> zobowiązuje się do poinformowania kierownika jednostki Y</w:t>
      </w:r>
      <w:r w:rsidR="00ED50FB" w:rsidRPr="00FF353E">
        <w:t>/X</w:t>
      </w:r>
      <w:r w:rsidRPr="00FF353E">
        <w:t xml:space="preserve"> o zamiarze podpisania porozumienia na obsługę przez kancelarię tajną </w:t>
      </w:r>
      <w:r w:rsidR="00ED50FB" w:rsidRPr="00FF353E">
        <w:t xml:space="preserve">materiałów niejawnych </w:t>
      </w:r>
      <w:r w:rsidRPr="00FF353E">
        <w:t>innej jednostki organizacyjnej.</w:t>
      </w:r>
    </w:p>
    <w:p w:rsidR="00752E70" w:rsidRPr="00FF353E" w:rsidRDefault="00752E7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>Porozumienie sporządza się w … jednobrzmiących egzemplarzach, po jednym egzemplarzu otrzymują:</w:t>
      </w:r>
      <w:r w:rsidR="00CD4401" w:rsidRPr="00FF353E">
        <w:t xml:space="preserve"> </w:t>
      </w:r>
      <w:r w:rsidR="002E67AC">
        <w:t>jednostka X, jednostka Y, Agencja Bezpieczeństwa Wewnętrznego.</w:t>
      </w:r>
    </w:p>
    <w:p w:rsidR="00752E70" w:rsidRPr="00FF353E" w:rsidRDefault="00752E70" w:rsidP="00FF35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FF353E">
        <w:t xml:space="preserve">Po wejściu w życie Porozumienia, zobowiązuje się pełnomocników ochrony </w:t>
      </w:r>
      <w:r w:rsidR="00EC500B" w:rsidRPr="00FF353E">
        <w:t>X</w:t>
      </w:r>
      <w:r w:rsidRPr="00FF353E">
        <w:t xml:space="preserve"> i </w:t>
      </w:r>
      <w:r w:rsidR="00EC500B" w:rsidRPr="00FF353E">
        <w:t>Y</w:t>
      </w:r>
      <w:r w:rsidRPr="00FF353E">
        <w:t xml:space="preserve"> do aktualizacji niezbędnych przepisów wewnętrznych.</w:t>
      </w:r>
    </w:p>
    <w:p w:rsidR="00752E70" w:rsidRDefault="00752E70" w:rsidP="00FF353E">
      <w:pPr>
        <w:spacing w:line="360" w:lineRule="auto"/>
        <w:jc w:val="both"/>
      </w:pPr>
    </w:p>
    <w:p w:rsidR="00F12078" w:rsidRDefault="00F12078" w:rsidP="00FF353E">
      <w:pPr>
        <w:spacing w:line="360" w:lineRule="auto"/>
        <w:jc w:val="both"/>
      </w:pPr>
    </w:p>
    <w:p w:rsidR="00F12078" w:rsidRPr="00FF353E" w:rsidRDefault="00F12078" w:rsidP="00FF353E">
      <w:pPr>
        <w:spacing w:line="360" w:lineRule="auto"/>
        <w:jc w:val="both"/>
      </w:pPr>
    </w:p>
    <w:p w:rsidR="00CD4401" w:rsidRPr="00D517E9" w:rsidRDefault="00CD4401" w:rsidP="00CD4401">
      <w:pPr>
        <w:tabs>
          <w:tab w:val="center" w:pos="1980"/>
          <w:tab w:val="center" w:pos="6660"/>
        </w:tabs>
        <w:spacing w:line="360" w:lineRule="auto"/>
        <w:jc w:val="both"/>
      </w:pPr>
      <w:r>
        <w:tab/>
        <w:t>…………………………….</w:t>
      </w:r>
      <w:r>
        <w:tab/>
        <w:t>…………………………….</w:t>
      </w:r>
    </w:p>
    <w:p w:rsidR="00752E70" w:rsidRPr="00CD4401" w:rsidRDefault="00CD4401" w:rsidP="00CD4401">
      <w:pPr>
        <w:tabs>
          <w:tab w:val="center" w:pos="1980"/>
          <w:tab w:val="center" w:pos="6660"/>
        </w:tabs>
        <w:spacing w:line="360" w:lineRule="auto"/>
        <w:jc w:val="both"/>
        <w:rPr>
          <w:sz w:val="16"/>
          <w:szCs w:val="16"/>
        </w:rPr>
      </w:pPr>
      <w:r w:rsidRPr="00CD4401">
        <w:rPr>
          <w:sz w:val="16"/>
          <w:szCs w:val="16"/>
        </w:rPr>
        <w:tab/>
      </w:r>
      <w:r>
        <w:rPr>
          <w:sz w:val="16"/>
          <w:szCs w:val="16"/>
        </w:rPr>
        <w:t>(</w:t>
      </w:r>
      <w:r w:rsidRPr="00CD4401">
        <w:rPr>
          <w:sz w:val="16"/>
          <w:szCs w:val="16"/>
        </w:rPr>
        <w:t>podpis kierownika jednostki X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  <w:t>(</w:t>
      </w:r>
      <w:r w:rsidRPr="00CD4401">
        <w:rPr>
          <w:sz w:val="16"/>
          <w:szCs w:val="16"/>
        </w:rPr>
        <w:t xml:space="preserve">podpis </w:t>
      </w:r>
      <w:r>
        <w:rPr>
          <w:sz w:val="16"/>
          <w:szCs w:val="16"/>
        </w:rPr>
        <w:t>kierownika jednostki Y)</w:t>
      </w:r>
    </w:p>
    <w:sectPr w:rsidR="00752E70" w:rsidRPr="00CD4401" w:rsidSect="00CD028A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DD" w:rsidRDefault="000A0ADD" w:rsidP="007A4557">
      <w:r>
        <w:separator/>
      </w:r>
    </w:p>
  </w:endnote>
  <w:endnote w:type="continuationSeparator" w:id="0">
    <w:p w:rsidR="000A0ADD" w:rsidRDefault="000A0ADD" w:rsidP="007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DD" w:rsidRDefault="000A0ADD" w:rsidP="007A4557">
      <w:r>
        <w:separator/>
      </w:r>
    </w:p>
  </w:footnote>
  <w:footnote w:type="continuationSeparator" w:id="0">
    <w:p w:rsidR="000A0ADD" w:rsidRDefault="000A0ADD" w:rsidP="007A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1F9"/>
    <w:multiLevelType w:val="hybridMultilevel"/>
    <w:tmpl w:val="1E643F12"/>
    <w:lvl w:ilvl="0" w:tplc="47120478">
      <w:start w:val="1"/>
      <w:numFmt w:val="bullet"/>
      <w:lvlText w:val="‒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1FA639E"/>
    <w:multiLevelType w:val="hybridMultilevel"/>
    <w:tmpl w:val="8F2ABD84"/>
    <w:lvl w:ilvl="0" w:tplc="C2D02B4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36E"/>
    <w:multiLevelType w:val="hybridMultilevel"/>
    <w:tmpl w:val="B462A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643"/>
    <w:multiLevelType w:val="hybridMultilevel"/>
    <w:tmpl w:val="6E44BB28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65084"/>
    <w:multiLevelType w:val="multilevel"/>
    <w:tmpl w:val="232E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B3450"/>
    <w:multiLevelType w:val="hybridMultilevel"/>
    <w:tmpl w:val="28B06598"/>
    <w:lvl w:ilvl="0" w:tplc="DF30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707D2"/>
    <w:multiLevelType w:val="hybridMultilevel"/>
    <w:tmpl w:val="148E0CC8"/>
    <w:lvl w:ilvl="0" w:tplc="324AB4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0E3979"/>
    <w:multiLevelType w:val="hybridMultilevel"/>
    <w:tmpl w:val="C722F2B4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56960"/>
    <w:multiLevelType w:val="hybridMultilevel"/>
    <w:tmpl w:val="69380F06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587ABC"/>
    <w:multiLevelType w:val="hybridMultilevel"/>
    <w:tmpl w:val="7612FCC6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08D840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F5399"/>
    <w:multiLevelType w:val="hybridMultilevel"/>
    <w:tmpl w:val="D56C1C24"/>
    <w:lvl w:ilvl="0" w:tplc="47120478">
      <w:start w:val="1"/>
      <w:numFmt w:val="bullet"/>
      <w:lvlText w:val="‒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AEE7308"/>
    <w:multiLevelType w:val="hybridMultilevel"/>
    <w:tmpl w:val="232EF47A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61EF8"/>
    <w:multiLevelType w:val="hybridMultilevel"/>
    <w:tmpl w:val="2D384B4E"/>
    <w:lvl w:ilvl="0" w:tplc="42B4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54959"/>
    <w:multiLevelType w:val="hybridMultilevel"/>
    <w:tmpl w:val="8F2ABD84"/>
    <w:lvl w:ilvl="0" w:tplc="C2D02B4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017"/>
    <w:multiLevelType w:val="hybridMultilevel"/>
    <w:tmpl w:val="BE5C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A0FB4"/>
    <w:multiLevelType w:val="hybridMultilevel"/>
    <w:tmpl w:val="1AD47D90"/>
    <w:lvl w:ilvl="0" w:tplc="C2D02B4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C7E35"/>
    <w:multiLevelType w:val="hybridMultilevel"/>
    <w:tmpl w:val="E4122A26"/>
    <w:lvl w:ilvl="0" w:tplc="D1F8956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37998"/>
    <w:multiLevelType w:val="hybridMultilevel"/>
    <w:tmpl w:val="951CDFA4"/>
    <w:lvl w:ilvl="0" w:tplc="E8F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798"/>
    <w:multiLevelType w:val="hybridMultilevel"/>
    <w:tmpl w:val="FB8022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1766DD"/>
    <w:multiLevelType w:val="hybridMultilevel"/>
    <w:tmpl w:val="F9F83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C1BC6"/>
    <w:multiLevelType w:val="hybridMultilevel"/>
    <w:tmpl w:val="86A03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10"/>
  </w:num>
  <w:num w:numId="16">
    <w:abstractNumId w:val="19"/>
  </w:num>
  <w:num w:numId="17">
    <w:abstractNumId w:val="20"/>
  </w:num>
  <w:num w:numId="18">
    <w:abstractNumId w:val="13"/>
  </w:num>
  <w:num w:numId="19">
    <w:abstractNumId w:val="15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31D"/>
    <w:rsid w:val="000027C8"/>
    <w:rsid w:val="00017C4C"/>
    <w:rsid w:val="00021A57"/>
    <w:rsid w:val="00062B19"/>
    <w:rsid w:val="00072BAE"/>
    <w:rsid w:val="00087AF9"/>
    <w:rsid w:val="00093746"/>
    <w:rsid w:val="00094DAB"/>
    <w:rsid w:val="00095F11"/>
    <w:rsid w:val="000A0ADD"/>
    <w:rsid w:val="000A1405"/>
    <w:rsid w:val="000A7C72"/>
    <w:rsid w:val="000B5C1C"/>
    <w:rsid w:val="000C0CB7"/>
    <w:rsid w:val="000C7417"/>
    <w:rsid w:val="000E1469"/>
    <w:rsid w:val="00105CD0"/>
    <w:rsid w:val="00127209"/>
    <w:rsid w:val="001367BD"/>
    <w:rsid w:val="00141DE0"/>
    <w:rsid w:val="00192CEC"/>
    <w:rsid w:val="00193FD7"/>
    <w:rsid w:val="00194804"/>
    <w:rsid w:val="001C2FA8"/>
    <w:rsid w:val="001C7D67"/>
    <w:rsid w:val="0022695A"/>
    <w:rsid w:val="00233C2E"/>
    <w:rsid w:val="002615C0"/>
    <w:rsid w:val="0026393A"/>
    <w:rsid w:val="00264D14"/>
    <w:rsid w:val="002765DA"/>
    <w:rsid w:val="00291AE6"/>
    <w:rsid w:val="002A6C9B"/>
    <w:rsid w:val="002A7851"/>
    <w:rsid w:val="002C759E"/>
    <w:rsid w:val="002E67AC"/>
    <w:rsid w:val="003174D3"/>
    <w:rsid w:val="00380173"/>
    <w:rsid w:val="003C5074"/>
    <w:rsid w:val="003E37CF"/>
    <w:rsid w:val="004015D2"/>
    <w:rsid w:val="00402081"/>
    <w:rsid w:val="00415030"/>
    <w:rsid w:val="00416033"/>
    <w:rsid w:val="00453F1B"/>
    <w:rsid w:val="0047582F"/>
    <w:rsid w:val="00476242"/>
    <w:rsid w:val="004865AC"/>
    <w:rsid w:val="00486739"/>
    <w:rsid w:val="00491073"/>
    <w:rsid w:val="004A0898"/>
    <w:rsid w:val="004A331D"/>
    <w:rsid w:val="004C2152"/>
    <w:rsid w:val="004D237A"/>
    <w:rsid w:val="004D5521"/>
    <w:rsid w:val="004E4E83"/>
    <w:rsid w:val="004F001A"/>
    <w:rsid w:val="004F492D"/>
    <w:rsid w:val="00505C96"/>
    <w:rsid w:val="0053619C"/>
    <w:rsid w:val="0054404D"/>
    <w:rsid w:val="0056049D"/>
    <w:rsid w:val="005E4B4B"/>
    <w:rsid w:val="00625133"/>
    <w:rsid w:val="0065462B"/>
    <w:rsid w:val="00675B34"/>
    <w:rsid w:val="00686071"/>
    <w:rsid w:val="006A0D78"/>
    <w:rsid w:val="006A5DB7"/>
    <w:rsid w:val="006B4C83"/>
    <w:rsid w:val="006D6DB4"/>
    <w:rsid w:val="006F1950"/>
    <w:rsid w:val="006F3239"/>
    <w:rsid w:val="006F61FC"/>
    <w:rsid w:val="007207AB"/>
    <w:rsid w:val="007374A0"/>
    <w:rsid w:val="00740718"/>
    <w:rsid w:val="00752E70"/>
    <w:rsid w:val="00792E97"/>
    <w:rsid w:val="007A4557"/>
    <w:rsid w:val="007B3AD8"/>
    <w:rsid w:val="007D581E"/>
    <w:rsid w:val="007F4BA7"/>
    <w:rsid w:val="007F7830"/>
    <w:rsid w:val="00827656"/>
    <w:rsid w:val="00830948"/>
    <w:rsid w:val="00834E0A"/>
    <w:rsid w:val="008A5641"/>
    <w:rsid w:val="008A5F0F"/>
    <w:rsid w:val="008B32C4"/>
    <w:rsid w:val="008B356F"/>
    <w:rsid w:val="008B6A9F"/>
    <w:rsid w:val="008D5B75"/>
    <w:rsid w:val="008D6E1D"/>
    <w:rsid w:val="008F7D75"/>
    <w:rsid w:val="009008F7"/>
    <w:rsid w:val="00923078"/>
    <w:rsid w:val="009278BB"/>
    <w:rsid w:val="009417A8"/>
    <w:rsid w:val="009460CC"/>
    <w:rsid w:val="00952E95"/>
    <w:rsid w:val="009935B5"/>
    <w:rsid w:val="00995714"/>
    <w:rsid w:val="009A0C01"/>
    <w:rsid w:val="009A5BEF"/>
    <w:rsid w:val="009F0629"/>
    <w:rsid w:val="00A11DD5"/>
    <w:rsid w:val="00A13908"/>
    <w:rsid w:val="00A1622B"/>
    <w:rsid w:val="00A47538"/>
    <w:rsid w:val="00A57BFC"/>
    <w:rsid w:val="00A817AE"/>
    <w:rsid w:val="00A85974"/>
    <w:rsid w:val="00A9556F"/>
    <w:rsid w:val="00AA0F6A"/>
    <w:rsid w:val="00AB15FB"/>
    <w:rsid w:val="00AF1032"/>
    <w:rsid w:val="00B236F6"/>
    <w:rsid w:val="00B55E6D"/>
    <w:rsid w:val="00B71105"/>
    <w:rsid w:val="00BA6A3D"/>
    <w:rsid w:val="00BE5C35"/>
    <w:rsid w:val="00C06C60"/>
    <w:rsid w:val="00C1098B"/>
    <w:rsid w:val="00C10ABB"/>
    <w:rsid w:val="00C20C50"/>
    <w:rsid w:val="00C2308A"/>
    <w:rsid w:val="00C744DC"/>
    <w:rsid w:val="00C9059E"/>
    <w:rsid w:val="00C90DF6"/>
    <w:rsid w:val="00CC2724"/>
    <w:rsid w:val="00CC5D6B"/>
    <w:rsid w:val="00CC7C66"/>
    <w:rsid w:val="00CD028A"/>
    <w:rsid w:val="00CD4401"/>
    <w:rsid w:val="00D114B2"/>
    <w:rsid w:val="00D23204"/>
    <w:rsid w:val="00D501BE"/>
    <w:rsid w:val="00D517E9"/>
    <w:rsid w:val="00D52E3B"/>
    <w:rsid w:val="00D5436A"/>
    <w:rsid w:val="00D55C9C"/>
    <w:rsid w:val="00D841FB"/>
    <w:rsid w:val="00DB2442"/>
    <w:rsid w:val="00DC346D"/>
    <w:rsid w:val="00DD6507"/>
    <w:rsid w:val="00E01C06"/>
    <w:rsid w:val="00E1449D"/>
    <w:rsid w:val="00E353A2"/>
    <w:rsid w:val="00E43C6F"/>
    <w:rsid w:val="00E474D9"/>
    <w:rsid w:val="00E63149"/>
    <w:rsid w:val="00E90027"/>
    <w:rsid w:val="00EB7EA4"/>
    <w:rsid w:val="00EC500B"/>
    <w:rsid w:val="00EC7770"/>
    <w:rsid w:val="00ED1D46"/>
    <w:rsid w:val="00ED50FB"/>
    <w:rsid w:val="00ED5FA5"/>
    <w:rsid w:val="00EE1B59"/>
    <w:rsid w:val="00EE4858"/>
    <w:rsid w:val="00F12078"/>
    <w:rsid w:val="00F275A5"/>
    <w:rsid w:val="00F45701"/>
    <w:rsid w:val="00F5397A"/>
    <w:rsid w:val="00F5509F"/>
    <w:rsid w:val="00F6700E"/>
    <w:rsid w:val="00F76895"/>
    <w:rsid w:val="00F801BF"/>
    <w:rsid w:val="00F86E8B"/>
    <w:rsid w:val="00F87DDA"/>
    <w:rsid w:val="00FB1F74"/>
    <w:rsid w:val="00FE5DD9"/>
    <w:rsid w:val="00FE5E94"/>
    <w:rsid w:val="00FF0D9D"/>
    <w:rsid w:val="00FF353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6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A0F6A"/>
    <w:rPr>
      <w:sz w:val="20"/>
      <w:szCs w:val="20"/>
    </w:rPr>
  </w:style>
  <w:style w:type="character" w:styleId="Odwoanieprzypisudolnego">
    <w:name w:val="footnote reference"/>
    <w:semiHidden/>
    <w:rsid w:val="00AA0F6A"/>
    <w:rPr>
      <w:vertAlign w:val="superscript"/>
    </w:rPr>
  </w:style>
  <w:style w:type="paragraph" w:styleId="Tekstprzypisukocowego">
    <w:name w:val="endnote text"/>
    <w:basedOn w:val="Normalny"/>
    <w:semiHidden/>
    <w:rsid w:val="00AA0F6A"/>
    <w:rPr>
      <w:sz w:val="20"/>
      <w:szCs w:val="20"/>
    </w:rPr>
  </w:style>
  <w:style w:type="character" w:styleId="Odwoanieprzypisukocowego">
    <w:name w:val="endnote reference"/>
    <w:semiHidden/>
    <w:rsid w:val="00AA0F6A"/>
    <w:rPr>
      <w:vertAlign w:val="superscript"/>
    </w:rPr>
  </w:style>
  <w:style w:type="paragraph" w:styleId="Tekstdymka">
    <w:name w:val="Balloon Text"/>
    <w:basedOn w:val="Normalny"/>
    <w:semiHidden/>
    <w:rsid w:val="00EE48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A4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A45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A45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A455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7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714"/>
    <w:rPr>
      <w:b/>
      <w:bCs/>
    </w:rPr>
  </w:style>
  <w:style w:type="paragraph" w:styleId="Akapitzlist">
    <w:name w:val="List Paragraph"/>
    <w:basedOn w:val="Normalny"/>
    <w:uiPriority w:val="34"/>
    <w:qFormat/>
    <w:rsid w:val="00C1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2024-11-05T08:09:00Z</dcterms:created>
  <dcterms:modified xsi:type="dcterms:W3CDTF">2024-11-05T13:10:00Z</dcterms:modified>
</cp:coreProperties>
</file>